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0A8BA" w14:textId="77777777"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4B541C">
        <w:rPr>
          <w:rFonts w:ascii="Arial" w:hAnsi="Arial" w:cs="Arial"/>
          <w:b/>
          <w:noProof/>
          <w:sz w:val="24"/>
          <w:szCs w:val="24"/>
        </w:rPr>
        <w:t>06167</w:t>
      </w:r>
    </w:p>
    <w:p w14:paraId="7515C53A" w14:textId="77777777"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F3C443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75E4DD" w14:textId="77777777" w:rsidTr="00547111">
        <w:tc>
          <w:tcPr>
            <w:tcW w:w="9641" w:type="dxa"/>
            <w:gridSpan w:val="9"/>
            <w:tcBorders>
              <w:top w:val="single" w:sz="4" w:space="0" w:color="auto"/>
              <w:left w:val="single" w:sz="4" w:space="0" w:color="auto"/>
              <w:right w:val="single" w:sz="4" w:space="0" w:color="auto"/>
            </w:tcBorders>
          </w:tcPr>
          <w:p w14:paraId="261205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92C3A5" w14:textId="77777777" w:rsidTr="00547111">
        <w:tc>
          <w:tcPr>
            <w:tcW w:w="9641" w:type="dxa"/>
            <w:gridSpan w:val="9"/>
            <w:tcBorders>
              <w:left w:val="single" w:sz="4" w:space="0" w:color="auto"/>
              <w:right w:val="single" w:sz="4" w:space="0" w:color="auto"/>
            </w:tcBorders>
          </w:tcPr>
          <w:p w14:paraId="71D9C621" w14:textId="77777777" w:rsidR="001E41F3" w:rsidRDefault="001E41F3">
            <w:pPr>
              <w:pStyle w:val="CRCoverPage"/>
              <w:spacing w:after="0"/>
              <w:jc w:val="center"/>
              <w:rPr>
                <w:noProof/>
              </w:rPr>
            </w:pPr>
            <w:r>
              <w:rPr>
                <w:b/>
                <w:noProof/>
                <w:sz w:val="32"/>
              </w:rPr>
              <w:t>CHANGE REQUEST</w:t>
            </w:r>
          </w:p>
        </w:tc>
      </w:tr>
      <w:tr w:rsidR="001E41F3" w14:paraId="6D73E7BE" w14:textId="77777777" w:rsidTr="00547111">
        <w:tc>
          <w:tcPr>
            <w:tcW w:w="9641" w:type="dxa"/>
            <w:gridSpan w:val="9"/>
            <w:tcBorders>
              <w:left w:val="single" w:sz="4" w:space="0" w:color="auto"/>
              <w:right w:val="single" w:sz="4" w:space="0" w:color="auto"/>
            </w:tcBorders>
          </w:tcPr>
          <w:p w14:paraId="7B685AE4" w14:textId="77777777" w:rsidR="001E41F3" w:rsidRDefault="001E41F3">
            <w:pPr>
              <w:pStyle w:val="CRCoverPage"/>
              <w:spacing w:after="0"/>
              <w:rPr>
                <w:noProof/>
                <w:sz w:val="8"/>
                <w:szCs w:val="8"/>
              </w:rPr>
            </w:pPr>
          </w:p>
        </w:tc>
      </w:tr>
      <w:tr w:rsidR="001E41F3" w14:paraId="6CA4420D" w14:textId="77777777" w:rsidTr="00547111">
        <w:tc>
          <w:tcPr>
            <w:tcW w:w="142" w:type="dxa"/>
            <w:tcBorders>
              <w:left w:val="single" w:sz="4" w:space="0" w:color="auto"/>
            </w:tcBorders>
          </w:tcPr>
          <w:p w14:paraId="128E5B3D" w14:textId="77777777" w:rsidR="001E41F3" w:rsidRDefault="001E41F3">
            <w:pPr>
              <w:pStyle w:val="CRCoverPage"/>
              <w:spacing w:after="0"/>
              <w:jc w:val="right"/>
              <w:rPr>
                <w:noProof/>
              </w:rPr>
            </w:pPr>
          </w:p>
        </w:tc>
        <w:tc>
          <w:tcPr>
            <w:tcW w:w="1559" w:type="dxa"/>
            <w:shd w:val="pct30" w:color="FFFF00" w:fill="auto"/>
          </w:tcPr>
          <w:p w14:paraId="7A4EE655" w14:textId="77777777" w:rsidR="001E41F3" w:rsidRPr="00410371" w:rsidRDefault="006C13B2" w:rsidP="00E13F3D">
            <w:pPr>
              <w:pStyle w:val="CRCoverPage"/>
              <w:spacing w:after="0"/>
              <w:jc w:val="right"/>
              <w:rPr>
                <w:b/>
                <w:noProof/>
                <w:sz w:val="28"/>
              </w:rPr>
            </w:pPr>
            <w:r>
              <w:rPr>
                <w:b/>
                <w:noProof/>
                <w:sz w:val="28"/>
              </w:rPr>
              <w:t>23.503</w:t>
            </w:r>
          </w:p>
        </w:tc>
        <w:tc>
          <w:tcPr>
            <w:tcW w:w="709" w:type="dxa"/>
          </w:tcPr>
          <w:p w14:paraId="3FE74D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915271" w14:textId="77777777" w:rsidR="001E41F3" w:rsidRPr="00410371" w:rsidRDefault="004B541C" w:rsidP="00547111">
            <w:pPr>
              <w:pStyle w:val="CRCoverPage"/>
              <w:spacing w:after="0"/>
              <w:rPr>
                <w:noProof/>
              </w:rPr>
            </w:pPr>
            <w:r>
              <w:rPr>
                <w:b/>
                <w:noProof/>
                <w:sz w:val="28"/>
              </w:rPr>
              <w:t>0640</w:t>
            </w:r>
          </w:p>
        </w:tc>
        <w:tc>
          <w:tcPr>
            <w:tcW w:w="709" w:type="dxa"/>
          </w:tcPr>
          <w:p w14:paraId="0D1493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73A513" w14:textId="77777777" w:rsidR="001E41F3" w:rsidRPr="00410371" w:rsidRDefault="006C13B2" w:rsidP="00C63C04">
            <w:pPr>
              <w:pStyle w:val="CRCoverPage"/>
              <w:spacing w:after="0"/>
              <w:jc w:val="center"/>
              <w:rPr>
                <w:b/>
                <w:noProof/>
              </w:rPr>
            </w:pPr>
            <w:r>
              <w:rPr>
                <w:b/>
                <w:noProof/>
                <w:sz w:val="28"/>
              </w:rPr>
              <w:t>-</w:t>
            </w:r>
          </w:p>
        </w:tc>
        <w:tc>
          <w:tcPr>
            <w:tcW w:w="2410" w:type="dxa"/>
          </w:tcPr>
          <w:p w14:paraId="1490C2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89AC49" w14:textId="77777777" w:rsidR="001E41F3" w:rsidRPr="00410371" w:rsidRDefault="006C13B2" w:rsidP="006C13B2">
            <w:pPr>
              <w:pStyle w:val="CRCoverPage"/>
              <w:spacing w:after="0"/>
              <w:jc w:val="center"/>
              <w:rPr>
                <w:noProof/>
                <w:sz w:val="28"/>
              </w:rPr>
            </w:pPr>
            <w:r>
              <w:rPr>
                <w:b/>
                <w:noProof/>
                <w:sz w:val="28"/>
              </w:rPr>
              <w:t>17.1.0</w:t>
            </w:r>
          </w:p>
        </w:tc>
        <w:tc>
          <w:tcPr>
            <w:tcW w:w="143" w:type="dxa"/>
            <w:tcBorders>
              <w:right w:val="single" w:sz="4" w:space="0" w:color="auto"/>
            </w:tcBorders>
          </w:tcPr>
          <w:p w14:paraId="0CA337E7" w14:textId="77777777" w:rsidR="001E41F3" w:rsidRDefault="001E41F3">
            <w:pPr>
              <w:pStyle w:val="CRCoverPage"/>
              <w:spacing w:after="0"/>
              <w:rPr>
                <w:noProof/>
              </w:rPr>
            </w:pPr>
          </w:p>
        </w:tc>
      </w:tr>
      <w:tr w:rsidR="001E41F3" w14:paraId="75A10443" w14:textId="77777777" w:rsidTr="00547111">
        <w:tc>
          <w:tcPr>
            <w:tcW w:w="9641" w:type="dxa"/>
            <w:gridSpan w:val="9"/>
            <w:tcBorders>
              <w:left w:val="single" w:sz="4" w:space="0" w:color="auto"/>
              <w:right w:val="single" w:sz="4" w:space="0" w:color="auto"/>
            </w:tcBorders>
          </w:tcPr>
          <w:p w14:paraId="7486E235" w14:textId="77777777" w:rsidR="001E41F3" w:rsidRDefault="001E41F3">
            <w:pPr>
              <w:pStyle w:val="CRCoverPage"/>
              <w:spacing w:after="0"/>
              <w:rPr>
                <w:noProof/>
              </w:rPr>
            </w:pPr>
          </w:p>
        </w:tc>
      </w:tr>
      <w:tr w:rsidR="001E41F3" w14:paraId="11A2172F" w14:textId="77777777" w:rsidTr="00547111">
        <w:tc>
          <w:tcPr>
            <w:tcW w:w="9641" w:type="dxa"/>
            <w:gridSpan w:val="9"/>
            <w:tcBorders>
              <w:top w:val="single" w:sz="4" w:space="0" w:color="auto"/>
            </w:tcBorders>
          </w:tcPr>
          <w:p w14:paraId="3D2D65A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ACCB2E4" w14:textId="77777777" w:rsidTr="00547111">
        <w:tc>
          <w:tcPr>
            <w:tcW w:w="9641" w:type="dxa"/>
            <w:gridSpan w:val="9"/>
          </w:tcPr>
          <w:p w14:paraId="1260132F" w14:textId="77777777" w:rsidR="001E41F3" w:rsidRDefault="001E41F3">
            <w:pPr>
              <w:pStyle w:val="CRCoverPage"/>
              <w:spacing w:after="0"/>
              <w:rPr>
                <w:noProof/>
                <w:sz w:val="8"/>
                <w:szCs w:val="8"/>
              </w:rPr>
            </w:pPr>
          </w:p>
        </w:tc>
      </w:tr>
    </w:tbl>
    <w:p w14:paraId="69F78C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FA5C5F" w14:textId="77777777" w:rsidTr="00A7671C">
        <w:tc>
          <w:tcPr>
            <w:tcW w:w="2835" w:type="dxa"/>
          </w:tcPr>
          <w:p w14:paraId="58E442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C963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8F1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549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05E81" w14:textId="77777777" w:rsidR="00F25D98" w:rsidRDefault="00F25D98" w:rsidP="001E41F3">
            <w:pPr>
              <w:pStyle w:val="CRCoverPage"/>
              <w:spacing w:after="0"/>
              <w:jc w:val="center"/>
              <w:rPr>
                <w:b/>
                <w:caps/>
                <w:noProof/>
              </w:rPr>
            </w:pPr>
          </w:p>
        </w:tc>
        <w:tc>
          <w:tcPr>
            <w:tcW w:w="2126" w:type="dxa"/>
          </w:tcPr>
          <w:p w14:paraId="703681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AA243" w14:textId="77777777" w:rsidR="00F25D98" w:rsidRDefault="00F25D98" w:rsidP="001E41F3">
            <w:pPr>
              <w:pStyle w:val="CRCoverPage"/>
              <w:spacing w:after="0"/>
              <w:jc w:val="center"/>
              <w:rPr>
                <w:b/>
                <w:caps/>
                <w:noProof/>
              </w:rPr>
            </w:pPr>
          </w:p>
        </w:tc>
        <w:tc>
          <w:tcPr>
            <w:tcW w:w="1418" w:type="dxa"/>
            <w:tcBorders>
              <w:left w:val="nil"/>
            </w:tcBorders>
          </w:tcPr>
          <w:p w14:paraId="10FFCE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B39F7D" w14:textId="77777777" w:rsidR="00F25D98" w:rsidRDefault="00325269" w:rsidP="001E41F3">
            <w:pPr>
              <w:pStyle w:val="CRCoverPage"/>
              <w:spacing w:after="0"/>
              <w:jc w:val="center"/>
              <w:rPr>
                <w:b/>
                <w:bCs/>
                <w:caps/>
                <w:noProof/>
                <w:lang w:eastAsia="zh-CN"/>
              </w:rPr>
            </w:pPr>
            <w:r>
              <w:rPr>
                <w:rFonts w:hint="eastAsia"/>
                <w:b/>
                <w:bCs/>
                <w:caps/>
                <w:noProof/>
                <w:lang w:eastAsia="zh-CN"/>
              </w:rPr>
              <w:t>X</w:t>
            </w:r>
          </w:p>
        </w:tc>
      </w:tr>
    </w:tbl>
    <w:p w14:paraId="30B679C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83001" w14:textId="77777777" w:rsidTr="00325269">
        <w:tc>
          <w:tcPr>
            <w:tcW w:w="9640" w:type="dxa"/>
            <w:gridSpan w:val="11"/>
          </w:tcPr>
          <w:p w14:paraId="636BD71C" w14:textId="77777777" w:rsidR="001E41F3" w:rsidRDefault="001E41F3">
            <w:pPr>
              <w:pStyle w:val="CRCoverPage"/>
              <w:spacing w:after="0"/>
              <w:rPr>
                <w:noProof/>
                <w:sz w:val="8"/>
                <w:szCs w:val="8"/>
              </w:rPr>
            </w:pPr>
          </w:p>
        </w:tc>
      </w:tr>
      <w:tr w:rsidR="001E41F3" w14:paraId="33AEEEFE" w14:textId="77777777" w:rsidTr="00325269">
        <w:tc>
          <w:tcPr>
            <w:tcW w:w="1843" w:type="dxa"/>
            <w:tcBorders>
              <w:top w:val="single" w:sz="4" w:space="0" w:color="auto"/>
              <w:left w:val="single" w:sz="4" w:space="0" w:color="auto"/>
            </w:tcBorders>
          </w:tcPr>
          <w:p w14:paraId="0FC660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67081C" w14:textId="77777777" w:rsidR="001E41F3" w:rsidRDefault="00C46539">
            <w:pPr>
              <w:pStyle w:val="CRCoverPage"/>
              <w:spacing w:after="0"/>
              <w:ind w:left="100"/>
              <w:rPr>
                <w:noProof/>
              </w:rPr>
            </w:pPr>
            <w:r>
              <w:t xml:space="preserve">KI#3, clarification on the </w:t>
            </w:r>
            <w:r w:rsidRPr="00EB676F">
              <w:rPr>
                <w:noProof/>
              </w:rPr>
              <w:t>TSC Assistance Container</w:t>
            </w:r>
            <w:r>
              <w:rPr>
                <w:noProof/>
              </w:rPr>
              <w:t xml:space="preserve"> provider</w:t>
            </w:r>
            <w:r w:rsidR="006F7FE0">
              <w:rPr>
                <w:noProof/>
              </w:rPr>
              <w:t xml:space="preserve">, </w:t>
            </w:r>
            <w:r w:rsidR="005716D6">
              <w:rPr>
                <w:noProof/>
              </w:rPr>
              <w:t>AF functionality</w:t>
            </w:r>
            <w:r w:rsidR="006F7FE0">
              <w:rPr>
                <w:noProof/>
              </w:rPr>
              <w:t xml:space="preserve"> and PCF report</w:t>
            </w:r>
          </w:p>
        </w:tc>
      </w:tr>
      <w:tr w:rsidR="001E41F3" w14:paraId="6CBA5A12" w14:textId="77777777" w:rsidTr="00325269">
        <w:tc>
          <w:tcPr>
            <w:tcW w:w="1843" w:type="dxa"/>
            <w:tcBorders>
              <w:left w:val="single" w:sz="4" w:space="0" w:color="auto"/>
            </w:tcBorders>
          </w:tcPr>
          <w:p w14:paraId="59135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27A38E" w14:textId="77777777" w:rsidR="001E41F3" w:rsidRDefault="001E41F3">
            <w:pPr>
              <w:pStyle w:val="CRCoverPage"/>
              <w:spacing w:after="0"/>
              <w:rPr>
                <w:noProof/>
                <w:sz w:val="8"/>
                <w:szCs w:val="8"/>
              </w:rPr>
            </w:pPr>
          </w:p>
        </w:tc>
      </w:tr>
      <w:tr w:rsidR="00A94018" w14:paraId="514C0230" w14:textId="77777777" w:rsidTr="00325269">
        <w:tc>
          <w:tcPr>
            <w:tcW w:w="1843" w:type="dxa"/>
            <w:tcBorders>
              <w:left w:val="single" w:sz="4" w:space="0" w:color="auto"/>
            </w:tcBorders>
          </w:tcPr>
          <w:p w14:paraId="441E5C6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C8D0D" w14:textId="77777777" w:rsidR="00A94018" w:rsidRDefault="00A94018" w:rsidP="00A94018">
            <w:pPr>
              <w:pStyle w:val="CRCoverPage"/>
              <w:spacing w:after="0"/>
              <w:ind w:left="100"/>
              <w:rPr>
                <w:noProof/>
              </w:rPr>
            </w:pPr>
            <w:r>
              <w:rPr>
                <w:noProof/>
              </w:rPr>
              <w:t>ZTE</w:t>
            </w:r>
          </w:p>
        </w:tc>
      </w:tr>
      <w:tr w:rsidR="00A94018" w14:paraId="1247BE4B" w14:textId="77777777" w:rsidTr="00325269">
        <w:tc>
          <w:tcPr>
            <w:tcW w:w="1843" w:type="dxa"/>
            <w:tcBorders>
              <w:left w:val="single" w:sz="4" w:space="0" w:color="auto"/>
            </w:tcBorders>
          </w:tcPr>
          <w:p w14:paraId="6BFCDCC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F9DDB" w14:textId="77777777" w:rsidR="00A94018" w:rsidRDefault="00A94018" w:rsidP="00A94018">
            <w:pPr>
              <w:pStyle w:val="CRCoverPage"/>
              <w:spacing w:after="0"/>
              <w:ind w:left="100"/>
              <w:rPr>
                <w:noProof/>
              </w:rPr>
            </w:pPr>
            <w:r w:rsidRPr="00521DB7">
              <w:rPr>
                <w:noProof/>
              </w:rPr>
              <w:t>SA WG2</w:t>
            </w:r>
          </w:p>
        </w:tc>
      </w:tr>
      <w:tr w:rsidR="001E41F3" w14:paraId="61EECC5B" w14:textId="77777777" w:rsidTr="00325269">
        <w:tc>
          <w:tcPr>
            <w:tcW w:w="1843" w:type="dxa"/>
            <w:tcBorders>
              <w:left w:val="single" w:sz="4" w:space="0" w:color="auto"/>
            </w:tcBorders>
          </w:tcPr>
          <w:p w14:paraId="655BE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91888" w14:textId="77777777" w:rsidR="001E41F3" w:rsidRDefault="001E41F3">
            <w:pPr>
              <w:pStyle w:val="CRCoverPage"/>
              <w:spacing w:after="0"/>
              <w:rPr>
                <w:noProof/>
                <w:sz w:val="8"/>
                <w:szCs w:val="8"/>
              </w:rPr>
            </w:pPr>
          </w:p>
        </w:tc>
      </w:tr>
      <w:tr w:rsidR="001E41F3" w14:paraId="6E75693B" w14:textId="77777777" w:rsidTr="00325269">
        <w:tc>
          <w:tcPr>
            <w:tcW w:w="1843" w:type="dxa"/>
            <w:tcBorders>
              <w:left w:val="single" w:sz="4" w:space="0" w:color="auto"/>
            </w:tcBorders>
          </w:tcPr>
          <w:p w14:paraId="2122AC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475F16" w14:textId="77777777" w:rsidR="001E41F3" w:rsidRDefault="006C13B2" w:rsidP="006C13B2">
            <w:pPr>
              <w:pStyle w:val="CRCoverPage"/>
              <w:spacing w:after="0"/>
              <w:ind w:left="100"/>
              <w:rPr>
                <w:noProof/>
              </w:rPr>
            </w:pPr>
            <w:r>
              <w:rPr>
                <w:noProof/>
              </w:rPr>
              <w:t>IIoT</w:t>
            </w:r>
          </w:p>
        </w:tc>
        <w:tc>
          <w:tcPr>
            <w:tcW w:w="567" w:type="dxa"/>
            <w:tcBorders>
              <w:left w:val="nil"/>
            </w:tcBorders>
          </w:tcPr>
          <w:p w14:paraId="2F179A99" w14:textId="77777777" w:rsidR="001E41F3" w:rsidRDefault="001E41F3">
            <w:pPr>
              <w:pStyle w:val="CRCoverPage"/>
              <w:spacing w:after="0"/>
              <w:ind w:right="100"/>
              <w:rPr>
                <w:noProof/>
              </w:rPr>
            </w:pPr>
          </w:p>
        </w:tc>
        <w:tc>
          <w:tcPr>
            <w:tcW w:w="1417" w:type="dxa"/>
            <w:gridSpan w:val="3"/>
            <w:tcBorders>
              <w:left w:val="nil"/>
            </w:tcBorders>
          </w:tcPr>
          <w:p w14:paraId="37929D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5C5E4"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705051B8" w14:textId="77777777" w:rsidTr="00325269">
        <w:tc>
          <w:tcPr>
            <w:tcW w:w="1843" w:type="dxa"/>
            <w:tcBorders>
              <w:left w:val="single" w:sz="4" w:space="0" w:color="auto"/>
            </w:tcBorders>
          </w:tcPr>
          <w:p w14:paraId="2952FF7C" w14:textId="77777777" w:rsidR="001E41F3" w:rsidRDefault="001E41F3">
            <w:pPr>
              <w:pStyle w:val="CRCoverPage"/>
              <w:spacing w:after="0"/>
              <w:rPr>
                <w:b/>
                <w:i/>
                <w:noProof/>
                <w:sz w:val="8"/>
                <w:szCs w:val="8"/>
              </w:rPr>
            </w:pPr>
          </w:p>
        </w:tc>
        <w:tc>
          <w:tcPr>
            <w:tcW w:w="1986" w:type="dxa"/>
            <w:gridSpan w:val="4"/>
          </w:tcPr>
          <w:p w14:paraId="7020060B" w14:textId="77777777" w:rsidR="001E41F3" w:rsidRDefault="001E41F3">
            <w:pPr>
              <w:pStyle w:val="CRCoverPage"/>
              <w:spacing w:after="0"/>
              <w:rPr>
                <w:noProof/>
                <w:sz w:val="8"/>
                <w:szCs w:val="8"/>
              </w:rPr>
            </w:pPr>
          </w:p>
        </w:tc>
        <w:tc>
          <w:tcPr>
            <w:tcW w:w="2267" w:type="dxa"/>
            <w:gridSpan w:val="2"/>
          </w:tcPr>
          <w:p w14:paraId="1794D793" w14:textId="77777777" w:rsidR="001E41F3" w:rsidRDefault="001E41F3">
            <w:pPr>
              <w:pStyle w:val="CRCoverPage"/>
              <w:spacing w:after="0"/>
              <w:rPr>
                <w:noProof/>
                <w:sz w:val="8"/>
                <w:szCs w:val="8"/>
              </w:rPr>
            </w:pPr>
          </w:p>
        </w:tc>
        <w:tc>
          <w:tcPr>
            <w:tcW w:w="1417" w:type="dxa"/>
            <w:gridSpan w:val="3"/>
          </w:tcPr>
          <w:p w14:paraId="441ED461" w14:textId="77777777" w:rsidR="001E41F3" w:rsidRDefault="001E41F3">
            <w:pPr>
              <w:pStyle w:val="CRCoverPage"/>
              <w:spacing w:after="0"/>
              <w:rPr>
                <w:noProof/>
                <w:sz w:val="8"/>
                <w:szCs w:val="8"/>
              </w:rPr>
            </w:pPr>
          </w:p>
        </w:tc>
        <w:tc>
          <w:tcPr>
            <w:tcW w:w="2127" w:type="dxa"/>
            <w:tcBorders>
              <w:right w:val="single" w:sz="4" w:space="0" w:color="auto"/>
            </w:tcBorders>
          </w:tcPr>
          <w:p w14:paraId="6DC66CFF" w14:textId="77777777" w:rsidR="001E41F3" w:rsidRDefault="001E41F3">
            <w:pPr>
              <w:pStyle w:val="CRCoverPage"/>
              <w:spacing w:after="0"/>
              <w:rPr>
                <w:noProof/>
                <w:sz w:val="8"/>
                <w:szCs w:val="8"/>
              </w:rPr>
            </w:pPr>
          </w:p>
        </w:tc>
      </w:tr>
      <w:tr w:rsidR="001E41F3" w14:paraId="4BE3453F" w14:textId="77777777" w:rsidTr="00325269">
        <w:trPr>
          <w:cantSplit/>
        </w:trPr>
        <w:tc>
          <w:tcPr>
            <w:tcW w:w="1843" w:type="dxa"/>
            <w:tcBorders>
              <w:left w:val="single" w:sz="4" w:space="0" w:color="auto"/>
            </w:tcBorders>
          </w:tcPr>
          <w:p w14:paraId="545BED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A07EF4" w14:textId="77777777" w:rsidR="001E41F3" w:rsidRDefault="006C13B2" w:rsidP="00D24991">
            <w:pPr>
              <w:pStyle w:val="CRCoverPage"/>
              <w:spacing w:after="0"/>
              <w:ind w:left="100" w:right="-609"/>
              <w:rPr>
                <w:b/>
                <w:noProof/>
              </w:rPr>
            </w:pPr>
            <w:r>
              <w:rPr>
                <w:b/>
                <w:noProof/>
              </w:rPr>
              <w:t>B</w:t>
            </w:r>
          </w:p>
        </w:tc>
        <w:tc>
          <w:tcPr>
            <w:tcW w:w="3402" w:type="dxa"/>
            <w:gridSpan w:val="5"/>
            <w:tcBorders>
              <w:left w:val="nil"/>
            </w:tcBorders>
          </w:tcPr>
          <w:p w14:paraId="593341F0" w14:textId="77777777" w:rsidR="001E41F3" w:rsidRDefault="001E41F3">
            <w:pPr>
              <w:pStyle w:val="CRCoverPage"/>
              <w:spacing w:after="0"/>
              <w:rPr>
                <w:noProof/>
              </w:rPr>
            </w:pPr>
          </w:p>
        </w:tc>
        <w:tc>
          <w:tcPr>
            <w:tcW w:w="1417" w:type="dxa"/>
            <w:gridSpan w:val="3"/>
            <w:tcBorders>
              <w:left w:val="nil"/>
            </w:tcBorders>
          </w:tcPr>
          <w:p w14:paraId="1E7572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BCCFA" w14:textId="77777777" w:rsidR="001E41F3" w:rsidRDefault="00C63C04">
            <w:pPr>
              <w:pStyle w:val="CRCoverPage"/>
              <w:spacing w:after="0"/>
              <w:ind w:left="100"/>
              <w:rPr>
                <w:noProof/>
              </w:rPr>
            </w:pPr>
            <w:r>
              <w:rPr>
                <w:noProof/>
              </w:rPr>
              <w:t>Rel-1</w:t>
            </w:r>
            <w:r w:rsidR="004A47B3">
              <w:rPr>
                <w:noProof/>
              </w:rPr>
              <w:t>7</w:t>
            </w:r>
          </w:p>
        </w:tc>
      </w:tr>
      <w:tr w:rsidR="001E41F3" w14:paraId="247430AD" w14:textId="77777777" w:rsidTr="00325269">
        <w:tc>
          <w:tcPr>
            <w:tcW w:w="1843" w:type="dxa"/>
            <w:tcBorders>
              <w:left w:val="single" w:sz="4" w:space="0" w:color="auto"/>
              <w:bottom w:val="single" w:sz="4" w:space="0" w:color="auto"/>
            </w:tcBorders>
          </w:tcPr>
          <w:p w14:paraId="68E46517" w14:textId="77777777" w:rsidR="001E41F3" w:rsidRDefault="001E41F3">
            <w:pPr>
              <w:pStyle w:val="CRCoverPage"/>
              <w:spacing w:after="0"/>
              <w:rPr>
                <w:b/>
                <w:i/>
                <w:noProof/>
              </w:rPr>
            </w:pPr>
          </w:p>
        </w:tc>
        <w:tc>
          <w:tcPr>
            <w:tcW w:w="4677" w:type="dxa"/>
            <w:gridSpan w:val="8"/>
            <w:tcBorders>
              <w:bottom w:val="single" w:sz="4" w:space="0" w:color="auto"/>
            </w:tcBorders>
          </w:tcPr>
          <w:p w14:paraId="1D0710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098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8DD7F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A1890D" w14:textId="77777777" w:rsidTr="00325269">
        <w:tc>
          <w:tcPr>
            <w:tcW w:w="1843" w:type="dxa"/>
          </w:tcPr>
          <w:p w14:paraId="187C2382" w14:textId="77777777" w:rsidR="001E41F3" w:rsidRDefault="001E41F3">
            <w:pPr>
              <w:pStyle w:val="CRCoverPage"/>
              <w:spacing w:after="0"/>
              <w:rPr>
                <w:b/>
                <w:i/>
                <w:noProof/>
                <w:sz w:val="8"/>
                <w:szCs w:val="8"/>
              </w:rPr>
            </w:pPr>
          </w:p>
        </w:tc>
        <w:tc>
          <w:tcPr>
            <w:tcW w:w="7797" w:type="dxa"/>
            <w:gridSpan w:val="10"/>
          </w:tcPr>
          <w:p w14:paraId="6D6AF0B7" w14:textId="77777777" w:rsidR="001E41F3" w:rsidRDefault="001E41F3">
            <w:pPr>
              <w:pStyle w:val="CRCoverPage"/>
              <w:spacing w:after="0"/>
              <w:rPr>
                <w:noProof/>
                <w:sz w:val="8"/>
                <w:szCs w:val="8"/>
              </w:rPr>
            </w:pPr>
          </w:p>
        </w:tc>
      </w:tr>
      <w:tr w:rsidR="00325269" w14:paraId="60FE1FC6" w14:textId="77777777" w:rsidTr="00325269">
        <w:tc>
          <w:tcPr>
            <w:tcW w:w="2694" w:type="dxa"/>
            <w:gridSpan w:val="2"/>
            <w:tcBorders>
              <w:top w:val="single" w:sz="4" w:space="0" w:color="auto"/>
              <w:left w:val="single" w:sz="4" w:space="0" w:color="auto"/>
            </w:tcBorders>
          </w:tcPr>
          <w:p w14:paraId="62139934" w14:textId="77777777" w:rsidR="00325269" w:rsidRDefault="00325269" w:rsidP="003252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945CC" w14:textId="77777777" w:rsidR="00325269" w:rsidRDefault="00325269" w:rsidP="00EB676F">
            <w:pPr>
              <w:pStyle w:val="CRCoverPage"/>
              <w:spacing w:after="0"/>
              <w:ind w:left="100"/>
              <w:rPr>
                <w:noProof/>
              </w:rPr>
            </w:pPr>
            <w:r>
              <w:rPr>
                <w:noProof/>
              </w:rPr>
              <w:t xml:space="preserve">In the </w:t>
            </w:r>
            <w:r w:rsidR="00EB676F">
              <w:rPr>
                <w:noProof/>
              </w:rPr>
              <w:t xml:space="preserve">145e </w:t>
            </w:r>
            <w:r>
              <w:rPr>
                <w:noProof/>
              </w:rPr>
              <w:t xml:space="preserve">meeting, </w:t>
            </w:r>
            <w:r w:rsidR="00EB676F">
              <w:rPr>
                <w:noProof/>
              </w:rPr>
              <w:t xml:space="preserve">it is agreed for the TSC communication, all the AF (trust and untrust) send the TSC Qos information to the TSCTSF, and TSCTSF creates and sends </w:t>
            </w:r>
            <w:r w:rsidR="00EB676F" w:rsidRPr="00EB676F">
              <w:rPr>
                <w:noProof/>
              </w:rPr>
              <w:t>TSC Assistance Container</w:t>
            </w:r>
            <w:r w:rsidR="00EB676F">
              <w:rPr>
                <w:noProof/>
              </w:rPr>
              <w:t xml:space="preserve"> to SMF via PCF.</w:t>
            </w:r>
          </w:p>
          <w:p w14:paraId="242757C9" w14:textId="77777777" w:rsidR="00325269" w:rsidRDefault="00EB676F" w:rsidP="00EB676F">
            <w:pPr>
              <w:pStyle w:val="CRCoverPage"/>
              <w:spacing w:after="0"/>
              <w:ind w:left="100"/>
              <w:rPr>
                <w:ins w:id="2" w:author="zte-v1" w:date="2021-08-06T19:31:00Z"/>
                <w:noProof/>
              </w:rPr>
            </w:pPr>
            <w:r>
              <w:rPr>
                <w:noProof/>
              </w:rPr>
              <w:t xml:space="preserve">In the 23.503 clause 6.3.1, it said the </w:t>
            </w:r>
            <w:r w:rsidRPr="00EB676F">
              <w:rPr>
                <w:noProof/>
              </w:rPr>
              <w:t>"</w:t>
            </w:r>
            <w:r>
              <w:rPr>
                <w:i/>
                <w:lang w:val="en-US" w:eastAsia="ja-JP"/>
              </w:rPr>
              <w:t>This part defines parameters provided by (TSN) AF</w:t>
            </w:r>
            <w:r w:rsidRPr="00EB676F">
              <w:rPr>
                <w:noProof/>
              </w:rPr>
              <w:t>"</w:t>
            </w:r>
            <w:r w:rsidR="00031D73">
              <w:rPr>
                <w:noProof/>
              </w:rPr>
              <w:t>, it does</w:t>
            </w:r>
            <w:r>
              <w:rPr>
                <w:noProof/>
              </w:rPr>
              <w:t xml:space="preserve"> not align with conclusion.</w:t>
            </w:r>
          </w:p>
          <w:p w14:paraId="145F8819" w14:textId="77777777" w:rsidR="005716D6" w:rsidRDefault="005716D6" w:rsidP="00EB676F">
            <w:pPr>
              <w:pStyle w:val="CRCoverPage"/>
              <w:spacing w:after="0"/>
              <w:ind w:left="100"/>
              <w:rPr>
                <w:noProof/>
                <w:lang w:eastAsia="zh-CN"/>
              </w:rPr>
            </w:pPr>
            <w:r>
              <w:rPr>
                <w:rFonts w:hint="eastAsia"/>
                <w:noProof/>
                <w:lang w:eastAsia="zh-CN"/>
              </w:rPr>
              <w:t>I</w:t>
            </w:r>
            <w:r>
              <w:rPr>
                <w:noProof/>
                <w:lang w:eastAsia="zh-CN"/>
              </w:rPr>
              <w:t xml:space="preserve">n the AF functionality, it is unclear how AF get the time </w:t>
            </w:r>
            <w:r>
              <w:t xml:space="preserve">synchronization </w:t>
            </w:r>
            <w:r>
              <w:rPr>
                <w:noProof/>
                <w:lang w:eastAsia="zh-CN"/>
              </w:rPr>
              <w:t>s</w:t>
            </w:r>
            <w:del w:id="3" w:author="Huawei4" w:date="2021-08-24T12:47:00Z">
              <w:r w:rsidDel="00395E45">
                <w:rPr>
                  <w:noProof/>
                  <w:lang w:eastAsia="zh-CN"/>
                </w:rPr>
                <w:delText>i</w:delText>
              </w:r>
            </w:del>
            <w:r>
              <w:rPr>
                <w:noProof/>
                <w:lang w:eastAsia="zh-CN"/>
              </w:rPr>
              <w:t>ervice.</w:t>
            </w:r>
          </w:p>
          <w:p w14:paraId="2FF4E4E6" w14:textId="77777777" w:rsidR="005716D6" w:rsidRPr="00957F75" w:rsidRDefault="005716D6" w:rsidP="005716D6">
            <w:pPr>
              <w:pStyle w:val="CRCoverPage"/>
              <w:spacing w:after="0"/>
              <w:ind w:left="100"/>
              <w:rPr>
                <w:noProof/>
                <w:lang w:eastAsia="zh-CN"/>
              </w:rPr>
            </w:pPr>
            <w:r>
              <w:rPr>
                <w:noProof/>
                <w:lang w:eastAsia="zh-CN"/>
              </w:rPr>
              <w:t>The PCF report</w:t>
            </w:r>
            <w:r w:rsidRPr="00D653ED">
              <w:rPr>
                <w:rFonts w:eastAsia="DengXian"/>
              </w:rPr>
              <w:t xml:space="preserve"> the event of the 5GS Bridge information Notification</w:t>
            </w:r>
            <w:r>
              <w:rPr>
                <w:rFonts w:eastAsia="DengXian"/>
              </w:rPr>
              <w:t xml:space="preserve"> to TSCTSF is missing.</w:t>
            </w:r>
          </w:p>
        </w:tc>
      </w:tr>
      <w:tr w:rsidR="00325269" w14:paraId="5F3E5F5D" w14:textId="77777777" w:rsidTr="00325269">
        <w:tc>
          <w:tcPr>
            <w:tcW w:w="2694" w:type="dxa"/>
            <w:gridSpan w:val="2"/>
            <w:tcBorders>
              <w:left w:val="single" w:sz="4" w:space="0" w:color="auto"/>
            </w:tcBorders>
          </w:tcPr>
          <w:p w14:paraId="1015CF11"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2FB57460" w14:textId="77777777" w:rsidR="00325269" w:rsidRDefault="00325269" w:rsidP="00325269">
            <w:pPr>
              <w:pStyle w:val="CRCoverPage"/>
              <w:spacing w:after="0"/>
              <w:rPr>
                <w:noProof/>
                <w:sz w:val="8"/>
                <w:szCs w:val="8"/>
              </w:rPr>
            </w:pPr>
          </w:p>
        </w:tc>
      </w:tr>
      <w:tr w:rsidR="00325269" w14:paraId="63999825" w14:textId="77777777" w:rsidTr="00325269">
        <w:tc>
          <w:tcPr>
            <w:tcW w:w="2694" w:type="dxa"/>
            <w:gridSpan w:val="2"/>
            <w:tcBorders>
              <w:left w:val="single" w:sz="4" w:space="0" w:color="auto"/>
            </w:tcBorders>
          </w:tcPr>
          <w:p w14:paraId="76DD607A" w14:textId="77777777" w:rsidR="00325269" w:rsidRDefault="00325269" w:rsidP="003252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B2587" w14:textId="77777777" w:rsidR="00325269" w:rsidRDefault="00EB676F" w:rsidP="00325269">
            <w:pPr>
              <w:pStyle w:val="CRCoverPage"/>
              <w:spacing w:after="0"/>
              <w:ind w:left="100"/>
              <w:rPr>
                <w:ins w:id="4" w:author="zte-v1" w:date="2021-08-06T19:32:00Z"/>
                <w:noProof/>
              </w:rPr>
            </w:pPr>
            <w:r>
              <w:rPr>
                <w:noProof/>
                <w:lang w:eastAsia="zh-CN"/>
              </w:rPr>
              <w:t xml:space="preserve">Clarify </w:t>
            </w:r>
            <w:r w:rsidRPr="00EB676F">
              <w:rPr>
                <w:noProof/>
              </w:rPr>
              <w:t>TSC Assistance Container</w:t>
            </w:r>
            <w:r>
              <w:rPr>
                <w:noProof/>
              </w:rPr>
              <w:t xml:space="preserve"> is provided by TSN AF or TSCTSF.</w:t>
            </w:r>
          </w:p>
          <w:p w14:paraId="7D6B7399" w14:textId="77777777" w:rsidR="005716D6" w:rsidRDefault="005716D6" w:rsidP="00325269">
            <w:pPr>
              <w:pStyle w:val="CRCoverPage"/>
              <w:spacing w:after="0"/>
              <w:ind w:left="100"/>
              <w:rPr>
                <w:noProof/>
                <w:lang w:eastAsia="zh-CN"/>
              </w:rPr>
            </w:pPr>
            <w:r>
              <w:rPr>
                <w:rFonts w:hint="eastAsia"/>
                <w:noProof/>
                <w:lang w:eastAsia="zh-CN"/>
              </w:rPr>
              <w:t>C</w:t>
            </w:r>
            <w:r>
              <w:rPr>
                <w:noProof/>
                <w:lang w:eastAsia="zh-CN"/>
              </w:rPr>
              <w:t>larify that AF interacts with TSCTSF for time synchronization service</w:t>
            </w:r>
          </w:p>
          <w:p w14:paraId="2B8896B5" w14:textId="77777777" w:rsidR="005716D6" w:rsidRDefault="005716D6" w:rsidP="00325269">
            <w:pPr>
              <w:pStyle w:val="CRCoverPage"/>
              <w:spacing w:after="0"/>
              <w:ind w:left="100"/>
              <w:rPr>
                <w:ins w:id="5" w:author="Huawei4" w:date="2021-08-24T12:47:00Z"/>
                <w:rFonts w:eastAsia="DengXian"/>
              </w:rPr>
            </w:pPr>
            <w:r>
              <w:rPr>
                <w:noProof/>
                <w:lang w:eastAsia="zh-CN"/>
              </w:rPr>
              <w:t>The PCF report</w:t>
            </w:r>
            <w:r w:rsidRPr="00D653ED">
              <w:rPr>
                <w:rFonts w:eastAsia="DengXian"/>
              </w:rPr>
              <w:t xml:space="preserve"> the event of the 5GS Bridge information Notification</w:t>
            </w:r>
            <w:r>
              <w:rPr>
                <w:rFonts w:eastAsia="DengXian"/>
              </w:rPr>
              <w:t xml:space="preserve"> to TSCTSF.</w:t>
            </w:r>
          </w:p>
          <w:p w14:paraId="1E3EA055" w14:textId="320A5E58" w:rsidR="00395E45" w:rsidRDefault="00395E45" w:rsidP="00325269">
            <w:pPr>
              <w:pStyle w:val="CRCoverPage"/>
              <w:spacing w:after="0"/>
              <w:ind w:left="100"/>
              <w:rPr>
                <w:noProof/>
                <w:lang w:eastAsia="zh-CN"/>
              </w:rPr>
            </w:pPr>
            <w:bookmarkStart w:id="6" w:name="_GoBack"/>
            <w:ins w:id="7" w:author="Huawei4" w:date="2021-08-24T12:47:00Z">
              <w:r>
                <w:rPr>
                  <w:noProof/>
                </w:rPr>
                <w:t>The description of the TSC Assistance Container content is replaced by a reference to 23.501 to have the definition in one place only.</w:t>
              </w:r>
            </w:ins>
            <w:bookmarkEnd w:id="6"/>
          </w:p>
        </w:tc>
      </w:tr>
      <w:tr w:rsidR="00325269" w14:paraId="56F5BA77" w14:textId="77777777" w:rsidTr="00325269">
        <w:tc>
          <w:tcPr>
            <w:tcW w:w="2694" w:type="dxa"/>
            <w:gridSpan w:val="2"/>
            <w:tcBorders>
              <w:left w:val="single" w:sz="4" w:space="0" w:color="auto"/>
            </w:tcBorders>
          </w:tcPr>
          <w:p w14:paraId="166EB749"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307A17F4" w14:textId="77777777" w:rsidR="00325269" w:rsidRDefault="00325269" w:rsidP="00325269">
            <w:pPr>
              <w:pStyle w:val="CRCoverPage"/>
              <w:spacing w:after="0"/>
              <w:rPr>
                <w:noProof/>
                <w:sz w:val="8"/>
                <w:szCs w:val="8"/>
              </w:rPr>
            </w:pPr>
          </w:p>
        </w:tc>
      </w:tr>
      <w:tr w:rsidR="00325269" w14:paraId="2ED12132" w14:textId="77777777" w:rsidTr="00325269">
        <w:tc>
          <w:tcPr>
            <w:tcW w:w="2694" w:type="dxa"/>
            <w:gridSpan w:val="2"/>
            <w:tcBorders>
              <w:left w:val="single" w:sz="4" w:space="0" w:color="auto"/>
              <w:bottom w:val="single" w:sz="4" w:space="0" w:color="auto"/>
            </w:tcBorders>
          </w:tcPr>
          <w:p w14:paraId="2BFF445E" w14:textId="77777777" w:rsidR="00325269" w:rsidRDefault="00325269" w:rsidP="003252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E9B84" w14:textId="77777777" w:rsidR="00325269" w:rsidRDefault="00031D73" w:rsidP="00031D73">
            <w:pPr>
              <w:pStyle w:val="CRCoverPage"/>
              <w:spacing w:after="0"/>
              <w:ind w:left="100"/>
              <w:rPr>
                <w:noProof/>
                <w:lang w:eastAsia="zh-CN"/>
              </w:rPr>
            </w:pPr>
            <w:r>
              <w:rPr>
                <w:noProof/>
                <w:lang w:eastAsia="zh-CN"/>
              </w:rPr>
              <w:t xml:space="preserve">It is incorrect for AF (not TSN AF) to provide </w:t>
            </w:r>
            <w:r w:rsidRPr="00EB676F">
              <w:rPr>
                <w:noProof/>
              </w:rPr>
              <w:t>TSC Assistance Container</w:t>
            </w:r>
            <w:r w:rsidR="00EB676F">
              <w:rPr>
                <w:noProof/>
                <w:lang w:eastAsia="zh-CN"/>
              </w:rPr>
              <w:t>.</w:t>
            </w:r>
            <w:r w:rsidR="002916A8">
              <w:rPr>
                <w:noProof/>
                <w:lang w:eastAsia="zh-CN"/>
              </w:rPr>
              <w:t xml:space="preserve"> The PCF report</w:t>
            </w:r>
            <w:r w:rsidR="002916A8" w:rsidRPr="00D653ED">
              <w:rPr>
                <w:rFonts w:eastAsia="DengXian"/>
              </w:rPr>
              <w:t xml:space="preserve"> the event of the 5GS Bridge information Notification</w:t>
            </w:r>
            <w:r w:rsidR="002916A8">
              <w:rPr>
                <w:rFonts w:eastAsia="DengXian"/>
              </w:rPr>
              <w:t xml:space="preserve"> to TSCTSF is missing.</w:t>
            </w:r>
          </w:p>
        </w:tc>
      </w:tr>
      <w:tr w:rsidR="001E41F3" w14:paraId="388A5472" w14:textId="77777777" w:rsidTr="00325269">
        <w:tc>
          <w:tcPr>
            <w:tcW w:w="2694" w:type="dxa"/>
            <w:gridSpan w:val="2"/>
          </w:tcPr>
          <w:p w14:paraId="27F359F3" w14:textId="77777777" w:rsidR="001E41F3" w:rsidRDefault="001E41F3">
            <w:pPr>
              <w:pStyle w:val="CRCoverPage"/>
              <w:spacing w:after="0"/>
              <w:rPr>
                <w:b/>
                <w:i/>
                <w:noProof/>
                <w:sz w:val="8"/>
                <w:szCs w:val="8"/>
              </w:rPr>
            </w:pPr>
          </w:p>
        </w:tc>
        <w:tc>
          <w:tcPr>
            <w:tcW w:w="6946" w:type="dxa"/>
            <w:gridSpan w:val="9"/>
          </w:tcPr>
          <w:p w14:paraId="3DCE9080" w14:textId="77777777" w:rsidR="001E41F3" w:rsidRDefault="001E41F3">
            <w:pPr>
              <w:pStyle w:val="CRCoverPage"/>
              <w:spacing w:after="0"/>
              <w:rPr>
                <w:noProof/>
                <w:sz w:val="8"/>
                <w:szCs w:val="8"/>
              </w:rPr>
            </w:pPr>
          </w:p>
        </w:tc>
      </w:tr>
      <w:tr w:rsidR="001E41F3" w14:paraId="3E19A2C2" w14:textId="77777777" w:rsidTr="00325269">
        <w:tc>
          <w:tcPr>
            <w:tcW w:w="2694" w:type="dxa"/>
            <w:gridSpan w:val="2"/>
            <w:tcBorders>
              <w:top w:val="single" w:sz="4" w:space="0" w:color="auto"/>
              <w:left w:val="single" w:sz="4" w:space="0" w:color="auto"/>
            </w:tcBorders>
          </w:tcPr>
          <w:p w14:paraId="2DD65A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7A1DF" w14:textId="77777777" w:rsidR="001E41F3" w:rsidRDefault="00EB676F">
            <w:pPr>
              <w:pStyle w:val="CRCoverPage"/>
              <w:spacing w:after="0"/>
              <w:ind w:left="100"/>
              <w:rPr>
                <w:noProof/>
                <w:lang w:eastAsia="zh-CN"/>
              </w:rPr>
            </w:pPr>
            <w:r>
              <w:rPr>
                <w:noProof/>
                <w:lang w:eastAsia="zh-CN"/>
              </w:rPr>
              <w:t>6</w:t>
            </w:r>
            <w:r w:rsidR="00325269">
              <w:rPr>
                <w:rFonts w:hint="eastAsia"/>
                <w:noProof/>
                <w:lang w:eastAsia="zh-CN"/>
              </w:rPr>
              <w:t>.</w:t>
            </w:r>
            <w:r>
              <w:rPr>
                <w:rFonts w:hint="eastAsia"/>
                <w:noProof/>
                <w:lang w:eastAsia="zh-CN"/>
              </w:rPr>
              <w:t>3</w:t>
            </w:r>
            <w:r>
              <w:rPr>
                <w:noProof/>
                <w:lang w:eastAsia="zh-CN"/>
              </w:rPr>
              <w:t>.1</w:t>
            </w:r>
            <w:r w:rsidR="005716D6">
              <w:rPr>
                <w:noProof/>
                <w:lang w:eastAsia="zh-CN"/>
              </w:rPr>
              <w:t>, 6.2.10, 6.1.3.18</w:t>
            </w:r>
          </w:p>
        </w:tc>
      </w:tr>
      <w:tr w:rsidR="001E41F3" w14:paraId="521850DC" w14:textId="77777777" w:rsidTr="00325269">
        <w:tc>
          <w:tcPr>
            <w:tcW w:w="2694" w:type="dxa"/>
            <w:gridSpan w:val="2"/>
            <w:tcBorders>
              <w:left w:val="single" w:sz="4" w:space="0" w:color="auto"/>
            </w:tcBorders>
          </w:tcPr>
          <w:p w14:paraId="7885A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AC0A6A" w14:textId="77777777" w:rsidR="001E41F3" w:rsidRDefault="001E41F3">
            <w:pPr>
              <w:pStyle w:val="CRCoverPage"/>
              <w:spacing w:after="0"/>
              <w:rPr>
                <w:noProof/>
                <w:sz w:val="8"/>
                <w:szCs w:val="8"/>
              </w:rPr>
            </w:pPr>
          </w:p>
        </w:tc>
      </w:tr>
      <w:tr w:rsidR="001E41F3" w14:paraId="62827322" w14:textId="77777777" w:rsidTr="00325269">
        <w:tc>
          <w:tcPr>
            <w:tcW w:w="2694" w:type="dxa"/>
            <w:gridSpan w:val="2"/>
            <w:tcBorders>
              <w:left w:val="single" w:sz="4" w:space="0" w:color="auto"/>
            </w:tcBorders>
          </w:tcPr>
          <w:p w14:paraId="09E2E5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2E1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F36D8" w14:textId="77777777" w:rsidR="001E41F3" w:rsidRDefault="001E41F3">
            <w:pPr>
              <w:pStyle w:val="CRCoverPage"/>
              <w:spacing w:after="0"/>
              <w:jc w:val="center"/>
              <w:rPr>
                <w:b/>
                <w:caps/>
                <w:noProof/>
              </w:rPr>
            </w:pPr>
            <w:r>
              <w:rPr>
                <w:b/>
                <w:caps/>
                <w:noProof/>
              </w:rPr>
              <w:t>N</w:t>
            </w:r>
          </w:p>
        </w:tc>
        <w:tc>
          <w:tcPr>
            <w:tcW w:w="2977" w:type="dxa"/>
            <w:gridSpan w:val="4"/>
          </w:tcPr>
          <w:p w14:paraId="1AB7B5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B9E3E" w14:textId="77777777" w:rsidR="001E41F3" w:rsidRDefault="001E41F3">
            <w:pPr>
              <w:pStyle w:val="CRCoverPage"/>
              <w:spacing w:after="0"/>
              <w:ind w:left="99"/>
              <w:rPr>
                <w:noProof/>
              </w:rPr>
            </w:pPr>
          </w:p>
        </w:tc>
      </w:tr>
      <w:tr w:rsidR="001E41F3" w14:paraId="4E2E6B72" w14:textId="77777777" w:rsidTr="00325269">
        <w:tc>
          <w:tcPr>
            <w:tcW w:w="2694" w:type="dxa"/>
            <w:gridSpan w:val="2"/>
            <w:tcBorders>
              <w:left w:val="single" w:sz="4" w:space="0" w:color="auto"/>
            </w:tcBorders>
          </w:tcPr>
          <w:p w14:paraId="4187C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989E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07890"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3DEDE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3541A" w14:textId="77777777" w:rsidR="001E41F3" w:rsidRDefault="00145D43">
            <w:pPr>
              <w:pStyle w:val="CRCoverPage"/>
              <w:spacing w:after="0"/>
              <w:ind w:left="99"/>
              <w:rPr>
                <w:noProof/>
              </w:rPr>
            </w:pPr>
            <w:r>
              <w:rPr>
                <w:noProof/>
              </w:rPr>
              <w:t xml:space="preserve">TS/TR ... CR ... </w:t>
            </w:r>
          </w:p>
        </w:tc>
      </w:tr>
      <w:tr w:rsidR="001E41F3" w14:paraId="39623D2A" w14:textId="77777777" w:rsidTr="00325269">
        <w:tc>
          <w:tcPr>
            <w:tcW w:w="2694" w:type="dxa"/>
            <w:gridSpan w:val="2"/>
            <w:tcBorders>
              <w:left w:val="single" w:sz="4" w:space="0" w:color="auto"/>
            </w:tcBorders>
          </w:tcPr>
          <w:p w14:paraId="65DCD3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8FB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880B5"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578E8A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3F171" w14:textId="77777777" w:rsidR="001E41F3" w:rsidRDefault="00145D43">
            <w:pPr>
              <w:pStyle w:val="CRCoverPage"/>
              <w:spacing w:after="0"/>
              <w:ind w:left="99"/>
              <w:rPr>
                <w:noProof/>
              </w:rPr>
            </w:pPr>
            <w:r>
              <w:rPr>
                <w:noProof/>
              </w:rPr>
              <w:t xml:space="preserve">TS/TR ... CR ... </w:t>
            </w:r>
          </w:p>
        </w:tc>
      </w:tr>
      <w:tr w:rsidR="001E41F3" w14:paraId="52EB0F88" w14:textId="77777777" w:rsidTr="00325269">
        <w:tc>
          <w:tcPr>
            <w:tcW w:w="2694" w:type="dxa"/>
            <w:gridSpan w:val="2"/>
            <w:tcBorders>
              <w:left w:val="single" w:sz="4" w:space="0" w:color="auto"/>
            </w:tcBorders>
          </w:tcPr>
          <w:p w14:paraId="08D148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CAD0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FA625"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0D558A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EA9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7A11A4" w14:textId="77777777" w:rsidTr="00325269">
        <w:tc>
          <w:tcPr>
            <w:tcW w:w="2694" w:type="dxa"/>
            <w:gridSpan w:val="2"/>
            <w:tcBorders>
              <w:left w:val="single" w:sz="4" w:space="0" w:color="auto"/>
            </w:tcBorders>
          </w:tcPr>
          <w:p w14:paraId="1EBFC8CF" w14:textId="77777777" w:rsidR="001E41F3" w:rsidRDefault="001E41F3">
            <w:pPr>
              <w:pStyle w:val="CRCoverPage"/>
              <w:spacing w:after="0"/>
              <w:rPr>
                <w:b/>
                <w:i/>
                <w:noProof/>
              </w:rPr>
            </w:pPr>
          </w:p>
        </w:tc>
        <w:tc>
          <w:tcPr>
            <w:tcW w:w="6946" w:type="dxa"/>
            <w:gridSpan w:val="9"/>
            <w:tcBorders>
              <w:right w:val="single" w:sz="4" w:space="0" w:color="auto"/>
            </w:tcBorders>
          </w:tcPr>
          <w:p w14:paraId="3E877AAD" w14:textId="77777777" w:rsidR="001E41F3" w:rsidRDefault="001E41F3">
            <w:pPr>
              <w:pStyle w:val="CRCoverPage"/>
              <w:spacing w:after="0"/>
              <w:rPr>
                <w:noProof/>
              </w:rPr>
            </w:pPr>
          </w:p>
        </w:tc>
      </w:tr>
      <w:tr w:rsidR="001E41F3" w14:paraId="44E3C3FA" w14:textId="77777777" w:rsidTr="00325269">
        <w:tc>
          <w:tcPr>
            <w:tcW w:w="2694" w:type="dxa"/>
            <w:gridSpan w:val="2"/>
            <w:tcBorders>
              <w:left w:val="single" w:sz="4" w:space="0" w:color="auto"/>
              <w:bottom w:val="single" w:sz="4" w:space="0" w:color="auto"/>
            </w:tcBorders>
          </w:tcPr>
          <w:p w14:paraId="5C03B5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0FD58" w14:textId="77777777" w:rsidR="001E41F3" w:rsidRDefault="001E41F3">
            <w:pPr>
              <w:pStyle w:val="CRCoverPage"/>
              <w:spacing w:after="0"/>
              <w:ind w:left="100"/>
              <w:rPr>
                <w:noProof/>
              </w:rPr>
            </w:pPr>
          </w:p>
        </w:tc>
      </w:tr>
      <w:tr w:rsidR="008863B9" w:rsidRPr="008863B9" w14:paraId="0B9FE2EB" w14:textId="77777777" w:rsidTr="00325269">
        <w:tc>
          <w:tcPr>
            <w:tcW w:w="2694" w:type="dxa"/>
            <w:gridSpan w:val="2"/>
            <w:tcBorders>
              <w:top w:val="single" w:sz="4" w:space="0" w:color="auto"/>
              <w:bottom w:val="single" w:sz="4" w:space="0" w:color="auto"/>
            </w:tcBorders>
          </w:tcPr>
          <w:p w14:paraId="70E231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97EBD" w14:textId="77777777" w:rsidR="008863B9" w:rsidRPr="008863B9" w:rsidRDefault="008863B9">
            <w:pPr>
              <w:pStyle w:val="CRCoverPage"/>
              <w:spacing w:after="0"/>
              <w:ind w:left="100"/>
              <w:rPr>
                <w:noProof/>
                <w:sz w:val="8"/>
                <w:szCs w:val="8"/>
              </w:rPr>
            </w:pPr>
          </w:p>
        </w:tc>
      </w:tr>
      <w:tr w:rsidR="008863B9" w14:paraId="373FCDED" w14:textId="77777777" w:rsidTr="00325269">
        <w:tc>
          <w:tcPr>
            <w:tcW w:w="2694" w:type="dxa"/>
            <w:gridSpan w:val="2"/>
            <w:tcBorders>
              <w:top w:val="single" w:sz="4" w:space="0" w:color="auto"/>
              <w:left w:val="single" w:sz="4" w:space="0" w:color="auto"/>
              <w:bottom w:val="single" w:sz="4" w:space="0" w:color="auto"/>
            </w:tcBorders>
          </w:tcPr>
          <w:p w14:paraId="0FD1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C6A1D" w14:textId="77777777" w:rsidR="008863B9" w:rsidRDefault="008863B9">
            <w:pPr>
              <w:pStyle w:val="CRCoverPage"/>
              <w:spacing w:after="0"/>
              <w:ind w:left="100"/>
              <w:rPr>
                <w:noProof/>
              </w:rPr>
            </w:pPr>
          </w:p>
        </w:tc>
      </w:tr>
    </w:tbl>
    <w:p w14:paraId="25CBCC73" w14:textId="77777777" w:rsidR="001E41F3" w:rsidRDefault="001E41F3">
      <w:pPr>
        <w:pStyle w:val="CRCoverPage"/>
        <w:spacing w:after="0"/>
        <w:rPr>
          <w:noProof/>
          <w:sz w:val="8"/>
          <w:szCs w:val="8"/>
        </w:rPr>
      </w:pPr>
    </w:p>
    <w:p w14:paraId="166F18F8"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F1D96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8" w:name="_Toc493487903"/>
      <w:r w:rsidRPr="002800F7">
        <w:rPr>
          <w:rFonts w:ascii="Arial" w:hAnsi="Arial"/>
          <w:i/>
          <w:color w:val="0070C0"/>
          <w:sz w:val="24"/>
          <w:lang w:val="en-US"/>
        </w:rPr>
        <w:lastRenderedPageBreak/>
        <w:t>FIRST CHANGE</w:t>
      </w:r>
    </w:p>
    <w:bookmarkEnd w:id="8"/>
    <w:p w14:paraId="6D2811E6" w14:textId="77777777" w:rsidR="00A903F7" w:rsidRDefault="00A903F7" w:rsidP="00A903F7">
      <w:pPr>
        <w:rPr>
          <w:noProof/>
        </w:rPr>
      </w:pPr>
    </w:p>
    <w:p w14:paraId="354390FA" w14:textId="77777777" w:rsidR="00565108" w:rsidRPr="009E0DE1" w:rsidRDefault="00565108" w:rsidP="00565108">
      <w:pPr>
        <w:pStyle w:val="Heading3"/>
      </w:pPr>
      <w:bookmarkStart w:id="9" w:name="_Toc20150196"/>
      <w:bookmarkStart w:id="10" w:name="_Toc27847004"/>
      <w:bookmarkStart w:id="11" w:name="_Toc36188135"/>
      <w:bookmarkStart w:id="12" w:name="_Toc45184045"/>
      <w:bookmarkStart w:id="13" w:name="_Toc47342887"/>
      <w:bookmarkStart w:id="14" w:name="_Toc51769589"/>
      <w:bookmarkStart w:id="15" w:name="_Toc75357294"/>
      <w:r w:rsidRPr="009E0DE1">
        <w:t>6.2.10</w:t>
      </w:r>
      <w:r w:rsidRPr="009E0DE1">
        <w:tab/>
        <w:t>AF</w:t>
      </w:r>
      <w:bookmarkEnd w:id="9"/>
      <w:bookmarkEnd w:id="10"/>
      <w:bookmarkEnd w:id="11"/>
      <w:bookmarkEnd w:id="12"/>
      <w:bookmarkEnd w:id="13"/>
      <w:bookmarkEnd w:id="14"/>
      <w:bookmarkEnd w:id="15"/>
    </w:p>
    <w:p w14:paraId="7C1D9A5D" w14:textId="77777777" w:rsidR="00565108" w:rsidRPr="009E0DE1" w:rsidRDefault="00565108" w:rsidP="00565108">
      <w:r w:rsidRPr="009E0DE1">
        <w:t>The Application Function (AF) interacts with the 3GPP Core Network in order to provide services, for example to support the following:</w:t>
      </w:r>
    </w:p>
    <w:p w14:paraId="16B7CFEF" w14:textId="77777777" w:rsidR="00565108" w:rsidRPr="009E0DE1" w:rsidRDefault="00565108" w:rsidP="00565108">
      <w:pPr>
        <w:pStyle w:val="B1"/>
      </w:pPr>
      <w:r w:rsidRPr="009E0DE1">
        <w:t>-</w:t>
      </w:r>
      <w:r w:rsidRPr="009E0DE1">
        <w:tab/>
        <w:t>Application influence on traffic routing (see clause 5.6.7)</w:t>
      </w:r>
      <w:r>
        <w:t>;</w:t>
      </w:r>
    </w:p>
    <w:p w14:paraId="24B0B7E7" w14:textId="77777777" w:rsidR="00565108" w:rsidRPr="009E0DE1" w:rsidRDefault="00565108" w:rsidP="00565108">
      <w:pPr>
        <w:pStyle w:val="B1"/>
      </w:pPr>
      <w:r w:rsidRPr="009E0DE1">
        <w:t>-</w:t>
      </w:r>
      <w:r w:rsidRPr="009E0DE1">
        <w:tab/>
        <w:t>Accessing Network Exposure Function (see clause 5.20)</w:t>
      </w:r>
      <w:r>
        <w:t>;</w:t>
      </w:r>
    </w:p>
    <w:p w14:paraId="2A8BD59D" w14:textId="77777777" w:rsidR="00565108" w:rsidRPr="009E0DE1" w:rsidRDefault="00565108" w:rsidP="00565108">
      <w:pPr>
        <w:pStyle w:val="B1"/>
      </w:pPr>
      <w:r w:rsidRPr="009E0DE1">
        <w:t>-</w:t>
      </w:r>
      <w:r w:rsidRPr="009E0DE1">
        <w:tab/>
        <w:t>Interacting with the Policy framework for policy control (see clause 5.14)</w:t>
      </w:r>
      <w:r>
        <w:t>;</w:t>
      </w:r>
    </w:p>
    <w:p w14:paraId="518EA075" w14:textId="77777777" w:rsidR="00565108" w:rsidRDefault="00565108" w:rsidP="00565108">
      <w:pPr>
        <w:pStyle w:val="B1"/>
      </w:pPr>
      <w:r>
        <w:t>-</w:t>
      </w:r>
      <w:r>
        <w:tab/>
      </w:r>
      <w:ins w:id="16" w:author="zte-v1" w:date="2021-07-31T00:58:00Z">
        <w:r w:rsidRPr="009E0DE1">
          <w:t xml:space="preserve">Interacting </w:t>
        </w:r>
        <w:r>
          <w:t xml:space="preserve">with TSCTSF for </w:t>
        </w:r>
      </w:ins>
      <w:r>
        <w:t>Time synchronization service (see clause 5.27.1</w:t>
      </w:r>
      <w:del w:id="17" w:author="zte-v1" w:date="2021-07-31T00:58:00Z">
        <w:r w:rsidDel="006A6272">
          <w:delText>.4</w:delText>
        </w:r>
      </w:del>
      <w:r>
        <w:t>);</w:t>
      </w:r>
    </w:p>
    <w:p w14:paraId="67AE79B9" w14:textId="77777777" w:rsidR="00565108" w:rsidRDefault="00565108" w:rsidP="00565108">
      <w:pPr>
        <w:pStyle w:val="B1"/>
      </w:pPr>
      <w:r>
        <w:t>-</w:t>
      </w:r>
      <w:r>
        <w:tab/>
        <w:t>IMS interactions with 5GC (see clause 5.16).</w:t>
      </w:r>
    </w:p>
    <w:p w14:paraId="2B80AA84" w14:textId="77777777" w:rsidR="00565108" w:rsidRPr="009E0DE1" w:rsidRDefault="00565108" w:rsidP="00565108">
      <w:r w:rsidRPr="009E0DE1">
        <w:t>Based on operator deployment, Application Functions considered to be trusted by the operator can be allowed to interact directly with relevant Network Functions.</w:t>
      </w:r>
    </w:p>
    <w:p w14:paraId="021A4A8C" w14:textId="77777777" w:rsidR="00565108" w:rsidRPr="009E0DE1" w:rsidRDefault="00565108" w:rsidP="00565108">
      <w:r w:rsidRPr="009E0DE1">
        <w:t>Application Functions not allowed by the operator to access directly the Network Functions shall use the external exposure framework (see clause 7.</w:t>
      </w:r>
      <w:r>
        <w:t>3</w:t>
      </w:r>
      <w:r w:rsidRPr="009E0DE1">
        <w:t>) via the NEF to interact with relevant Network Functions.</w:t>
      </w:r>
    </w:p>
    <w:p w14:paraId="45AA8000" w14:textId="77777777" w:rsidR="00565108" w:rsidRPr="009E0DE1" w:rsidRDefault="00565108" w:rsidP="00565108">
      <w:r w:rsidRPr="009E0DE1">
        <w:t>The functionality and purpose of Application Functions are only defined in this specification with respect to their interaction with the 3GPP Core Network.</w:t>
      </w:r>
    </w:p>
    <w:p w14:paraId="38FD611C" w14:textId="77777777" w:rsidR="00565108" w:rsidRDefault="00565108" w:rsidP="00A903F7">
      <w:pPr>
        <w:rPr>
          <w:noProof/>
        </w:rPr>
      </w:pPr>
    </w:p>
    <w:p w14:paraId="6B83493C" w14:textId="77777777" w:rsidR="00565108" w:rsidRDefault="00565108" w:rsidP="00A903F7">
      <w:pPr>
        <w:rPr>
          <w:noProof/>
        </w:rPr>
      </w:pPr>
    </w:p>
    <w:p w14:paraId="269D6960" w14:textId="77777777" w:rsidR="00565108" w:rsidRPr="002800F7" w:rsidRDefault="00565108" w:rsidP="0056510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7FE054F9" w14:textId="77777777" w:rsidR="00565108" w:rsidRPr="00565108" w:rsidRDefault="00565108" w:rsidP="00A903F7">
      <w:pPr>
        <w:rPr>
          <w:noProof/>
        </w:rPr>
      </w:pPr>
    </w:p>
    <w:p w14:paraId="5C28D123" w14:textId="77777777" w:rsidR="00EB676F" w:rsidRPr="00EB676F" w:rsidRDefault="00EB676F" w:rsidP="00EB676F">
      <w:pPr>
        <w:keepNext/>
        <w:keepLines/>
        <w:spacing w:before="120"/>
        <w:ind w:left="1134" w:hanging="1134"/>
        <w:outlineLvl w:val="2"/>
        <w:rPr>
          <w:rFonts w:ascii="Arial" w:eastAsia="DengXian" w:hAnsi="Arial"/>
          <w:sz w:val="28"/>
        </w:rPr>
      </w:pPr>
      <w:bookmarkStart w:id="18" w:name="_Toc19197384"/>
      <w:bookmarkStart w:id="19" w:name="_Toc27896537"/>
      <w:bookmarkStart w:id="20" w:name="_Toc36192705"/>
      <w:bookmarkStart w:id="21" w:name="_Toc37076436"/>
      <w:bookmarkStart w:id="22" w:name="_Toc45194886"/>
      <w:bookmarkStart w:id="23" w:name="_Toc47594298"/>
      <w:bookmarkStart w:id="24" w:name="_Toc51836929"/>
      <w:bookmarkStart w:id="25" w:name="_Toc75429329"/>
      <w:r w:rsidRPr="00EB676F">
        <w:rPr>
          <w:rFonts w:ascii="Arial" w:eastAsia="DengXian" w:hAnsi="Arial"/>
          <w:sz w:val="28"/>
        </w:rPr>
        <w:t>6.3.1</w:t>
      </w:r>
      <w:r w:rsidRPr="00EB676F">
        <w:rPr>
          <w:rFonts w:ascii="Arial" w:eastAsia="DengXian" w:hAnsi="Arial"/>
          <w:sz w:val="28"/>
        </w:rPr>
        <w:tab/>
        <w:t>General</w:t>
      </w:r>
      <w:bookmarkEnd w:id="18"/>
      <w:bookmarkEnd w:id="19"/>
      <w:bookmarkEnd w:id="20"/>
      <w:bookmarkEnd w:id="21"/>
      <w:bookmarkEnd w:id="22"/>
      <w:bookmarkEnd w:id="23"/>
      <w:bookmarkEnd w:id="24"/>
      <w:bookmarkEnd w:id="25"/>
    </w:p>
    <w:p w14:paraId="24EC0F26" w14:textId="77777777" w:rsidR="00EB676F" w:rsidRPr="00EB676F" w:rsidRDefault="00EB676F" w:rsidP="00EB676F">
      <w:pPr>
        <w:rPr>
          <w:rFonts w:eastAsia="DengXian"/>
        </w:rPr>
      </w:pPr>
      <w:r w:rsidRPr="00EB676F">
        <w:rPr>
          <w:rFonts w:eastAsia="DengXian"/>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0DD9B5" w14:textId="77777777" w:rsidR="00EB676F" w:rsidRPr="00EB676F" w:rsidRDefault="00EB676F" w:rsidP="00EB676F">
      <w:pPr>
        <w:rPr>
          <w:rFonts w:eastAsia="DengXian"/>
        </w:rPr>
      </w:pPr>
      <w:r w:rsidRPr="00EB676F">
        <w:rPr>
          <w:rFonts w:eastAsia="DengXian"/>
        </w:rPr>
        <w:t>Two different types of PCC rules exist: Dynamic rules and predefined rules. The dynamic PCC rules are provisioned by the PCF to the SMF, while the predefined PCC rules are configured into the SMF, as described in TS 23.501 [2], and only referenced by the PCF.</w:t>
      </w:r>
    </w:p>
    <w:p w14:paraId="2165B160" w14:textId="77777777" w:rsidR="00EB676F" w:rsidRPr="00EB676F" w:rsidRDefault="00EB676F" w:rsidP="00EB676F">
      <w:pPr>
        <w:keepLines/>
        <w:ind w:left="1135" w:hanging="851"/>
        <w:rPr>
          <w:rFonts w:eastAsia="DengXian"/>
        </w:rPr>
      </w:pPr>
      <w:r w:rsidRPr="00EB676F">
        <w:rPr>
          <w:rFonts w:eastAsia="DengXian"/>
        </w:rPr>
        <w:t>NOTE 1:</w:t>
      </w:r>
      <w:r w:rsidRPr="00EB676F">
        <w:rPr>
          <w:rFonts w:eastAsia="DengXian"/>
        </w:rPr>
        <w:tab/>
        <w:t>The procedure for provisioning predefined PCC rules is out of scope for this specification.</w:t>
      </w:r>
    </w:p>
    <w:p w14:paraId="55526154" w14:textId="77777777" w:rsidR="00EB676F" w:rsidRPr="00EB676F" w:rsidRDefault="00EB676F" w:rsidP="00EB676F">
      <w:pPr>
        <w:rPr>
          <w:rFonts w:eastAsia="DengXian"/>
        </w:rPr>
      </w:pPr>
      <w:r w:rsidRPr="00EB676F">
        <w:rPr>
          <w:rFonts w:eastAsia="DengXian"/>
        </w:rPr>
        <w:t>The operator defines the PCC rules.</w:t>
      </w:r>
    </w:p>
    <w:p w14:paraId="546CA8DC" w14:textId="77777777" w:rsidR="00EB676F" w:rsidRPr="00EB676F" w:rsidRDefault="00EB676F" w:rsidP="00EB676F">
      <w:pPr>
        <w:rPr>
          <w:rFonts w:eastAsia="DengXian"/>
        </w:rPr>
      </w:pPr>
      <w:r w:rsidRPr="00EB676F">
        <w:rPr>
          <w:rFonts w:eastAsia="DengXian"/>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796D57D" w14:textId="77777777" w:rsidR="00EB676F" w:rsidRPr="00EB676F" w:rsidRDefault="00EB676F" w:rsidP="00EB676F">
      <w:pPr>
        <w:rPr>
          <w:rFonts w:eastAsia="DengXian"/>
        </w:rPr>
      </w:pPr>
      <w:r w:rsidRPr="00EB676F">
        <w:rPr>
          <w:rFonts w:eastAsia="DengXian"/>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08906E3" w14:textId="77777777" w:rsidR="00EB676F" w:rsidRPr="00EB676F" w:rsidRDefault="00EB676F" w:rsidP="00EB676F">
      <w:pPr>
        <w:keepNext/>
        <w:keepLines/>
        <w:spacing w:before="60"/>
        <w:jc w:val="center"/>
        <w:rPr>
          <w:rFonts w:ascii="Arial" w:eastAsia="DengXian" w:hAnsi="Arial"/>
          <w:b/>
        </w:rPr>
      </w:pPr>
      <w:r w:rsidRPr="00EB676F">
        <w:rPr>
          <w:rFonts w:ascii="Arial" w:eastAsia="DengXian" w:hAnsi="Arial"/>
          <w:b/>
        </w:rPr>
        <w:t xml:space="preserve">Table </w:t>
      </w:r>
      <w:r w:rsidRPr="00EB676F">
        <w:rPr>
          <w:rFonts w:ascii="Arial" w:eastAsia="DengXian" w:hAnsi="Arial"/>
          <w:b/>
          <w:lang w:val="en-US"/>
        </w:rPr>
        <w:t>6</w:t>
      </w:r>
      <w:r w:rsidRPr="00EB676F">
        <w:rPr>
          <w:rFonts w:ascii="Arial" w:eastAsia="DengXian" w:hAnsi="Arial"/>
          <w:b/>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B676F" w:rsidRPr="00EB676F" w14:paraId="4C85B6C9" w14:textId="77777777" w:rsidTr="007455A3">
        <w:trPr>
          <w:cantSplit/>
          <w:tblHeader/>
        </w:trPr>
        <w:tc>
          <w:tcPr>
            <w:tcW w:w="1613" w:type="dxa"/>
          </w:tcPr>
          <w:p w14:paraId="43D9EA36"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Information name</w:t>
            </w:r>
          </w:p>
        </w:tc>
        <w:tc>
          <w:tcPr>
            <w:tcW w:w="3279" w:type="dxa"/>
          </w:tcPr>
          <w:p w14:paraId="19FAF8DB"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Description</w:t>
            </w:r>
          </w:p>
        </w:tc>
        <w:tc>
          <w:tcPr>
            <w:tcW w:w="1364" w:type="dxa"/>
          </w:tcPr>
          <w:p w14:paraId="4C2997DD"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Category</w:t>
            </w:r>
          </w:p>
        </w:tc>
        <w:tc>
          <w:tcPr>
            <w:tcW w:w="1748" w:type="dxa"/>
          </w:tcPr>
          <w:p w14:paraId="72B3DCDD"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PCF permitted to modify for a dynamic PCC rule in the SMF</w:t>
            </w:r>
          </w:p>
        </w:tc>
        <w:tc>
          <w:tcPr>
            <w:tcW w:w="1627" w:type="dxa"/>
          </w:tcPr>
          <w:p w14:paraId="792CF37B"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Differences compared with table 6.3. in TS 23.203 [4]</w:t>
            </w:r>
          </w:p>
        </w:tc>
      </w:tr>
      <w:tr w:rsidR="00EB676F" w:rsidRPr="00EB676F" w14:paraId="21ECBB5B" w14:textId="77777777" w:rsidTr="007455A3">
        <w:trPr>
          <w:cantSplit/>
        </w:trPr>
        <w:tc>
          <w:tcPr>
            <w:tcW w:w="1613" w:type="dxa"/>
          </w:tcPr>
          <w:p w14:paraId="40C215A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Rule identifier</w:t>
            </w:r>
          </w:p>
        </w:tc>
        <w:tc>
          <w:tcPr>
            <w:tcW w:w="3279" w:type="dxa"/>
          </w:tcPr>
          <w:p w14:paraId="70C5C9A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Uniquely identifies the PCC rule, within a PDU </w:t>
            </w:r>
            <w:r w:rsidRPr="00EB676F">
              <w:rPr>
                <w:rFonts w:ascii="Arial" w:eastAsia="DengXian" w:hAnsi="Arial"/>
                <w:noProof/>
                <w:sz w:val="18"/>
                <w:szCs w:val="18"/>
              </w:rPr>
              <w:t>Session</w:t>
            </w:r>
            <w:r w:rsidRPr="00EB676F">
              <w:rPr>
                <w:rFonts w:ascii="Arial" w:eastAsia="DengXian" w:hAnsi="Arial"/>
                <w:sz w:val="18"/>
                <w:szCs w:val="18"/>
              </w:rPr>
              <w:t>.</w:t>
            </w:r>
          </w:p>
          <w:p w14:paraId="6ED64D5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It is used between PCF and SMF for referencing PCC rules.</w:t>
            </w:r>
          </w:p>
        </w:tc>
        <w:tc>
          <w:tcPr>
            <w:tcW w:w="1364" w:type="dxa"/>
          </w:tcPr>
          <w:p w14:paraId="2E628AB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Mandatory</w:t>
            </w:r>
          </w:p>
        </w:tc>
        <w:tc>
          <w:tcPr>
            <w:tcW w:w="1748" w:type="dxa"/>
          </w:tcPr>
          <w:p w14:paraId="1570E65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2741C9F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06A167F2" w14:textId="77777777" w:rsidTr="007455A3">
        <w:trPr>
          <w:cantSplit/>
        </w:trPr>
        <w:tc>
          <w:tcPr>
            <w:tcW w:w="1613" w:type="dxa"/>
          </w:tcPr>
          <w:p w14:paraId="11DC4A42"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Service data flow detection</w:t>
            </w:r>
          </w:p>
        </w:tc>
        <w:tc>
          <w:tcPr>
            <w:tcW w:w="3279" w:type="dxa"/>
          </w:tcPr>
          <w:p w14:paraId="4B19824B"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defines the method for detecting packets belonging to a service data flow.</w:t>
            </w:r>
          </w:p>
        </w:tc>
        <w:tc>
          <w:tcPr>
            <w:tcW w:w="1364" w:type="dxa"/>
          </w:tcPr>
          <w:p w14:paraId="2CA8598E" w14:textId="77777777" w:rsidR="00EB676F" w:rsidRPr="00EB676F" w:rsidRDefault="00EB676F" w:rsidP="00EB676F">
            <w:pPr>
              <w:keepNext/>
              <w:keepLines/>
              <w:spacing w:after="0"/>
              <w:rPr>
                <w:rFonts w:ascii="Arial" w:eastAsia="DengXian" w:hAnsi="Arial"/>
                <w:sz w:val="18"/>
                <w:szCs w:val="18"/>
              </w:rPr>
            </w:pPr>
          </w:p>
        </w:tc>
        <w:tc>
          <w:tcPr>
            <w:tcW w:w="1748" w:type="dxa"/>
          </w:tcPr>
          <w:p w14:paraId="51805C0D" w14:textId="77777777" w:rsidR="00EB676F" w:rsidRPr="00EB676F" w:rsidRDefault="00EB676F" w:rsidP="00EB676F">
            <w:pPr>
              <w:keepNext/>
              <w:keepLines/>
              <w:spacing w:after="0"/>
              <w:rPr>
                <w:rFonts w:ascii="Arial" w:eastAsia="DengXian" w:hAnsi="Arial"/>
                <w:sz w:val="18"/>
              </w:rPr>
            </w:pPr>
          </w:p>
        </w:tc>
        <w:tc>
          <w:tcPr>
            <w:tcW w:w="1627" w:type="dxa"/>
          </w:tcPr>
          <w:p w14:paraId="445832CB" w14:textId="77777777" w:rsidR="00EB676F" w:rsidRPr="00EB676F" w:rsidRDefault="00EB676F" w:rsidP="00EB676F">
            <w:pPr>
              <w:keepNext/>
              <w:keepLines/>
              <w:spacing w:after="0"/>
              <w:rPr>
                <w:rFonts w:ascii="Arial" w:eastAsia="DengXian" w:hAnsi="Arial"/>
                <w:sz w:val="18"/>
              </w:rPr>
            </w:pPr>
          </w:p>
        </w:tc>
      </w:tr>
      <w:tr w:rsidR="00EB676F" w:rsidRPr="00EB676F" w14:paraId="647CF83B" w14:textId="77777777" w:rsidTr="007455A3">
        <w:trPr>
          <w:cantSplit/>
        </w:trPr>
        <w:tc>
          <w:tcPr>
            <w:tcW w:w="1613" w:type="dxa"/>
          </w:tcPr>
          <w:p w14:paraId="791D6C5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Precedence</w:t>
            </w:r>
          </w:p>
        </w:tc>
        <w:tc>
          <w:tcPr>
            <w:tcW w:w="3279" w:type="dxa"/>
          </w:tcPr>
          <w:p w14:paraId="78D2B6C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Determines the order, in which the service data flow templates are applied at service data flow detection, enforcement and charging. (NOTE 1).</w:t>
            </w:r>
          </w:p>
        </w:tc>
        <w:tc>
          <w:tcPr>
            <w:tcW w:w="1364" w:type="dxa"/>
          </w:tcPr>
          <w:p w14:paraId="46BBA4E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 (NOTE 2)</w:t>
            </w:r>
          </w:p>
        </w:tc>
        <w:tc>
          <w:tcPr>
            <w:tcW w:w="1748" w:type="dxa"/>
          </w:tcPr>
          <w:p w14:paraId="27B2D27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2410C2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101C8DB" w14:textId="77777777" w:rsidTr="007455A3">
        <w:trPr>
          <w:cantSplit/>
        </w:trPr>
        <w:tc>
          <w:tcPr>
            <w:tcW w:w="1613" w:type="dxa"/>
          </w:tcPr>
          <w:p w14:paraId="294BE02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Service data flow template</w:t>
            </w:r>
          </w:p>
        </w:tc>
        <w:tc>
          <w:tcPr>
            <w:tcW w:w="3279" w:type="dxa"/>
          </w:tcPr>
          <w:p w14:paraId="5EE20CA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For IP PDU traffic: Either a list of service data flow filters or an application identifier that references the corresponding application detection filter for the detection of the service data flow.</w:t>
            </w:r>
          </w:p>
          <w:p w14:paraId="210C6B7D"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For Ethernet PDU traffic: Combination of traffic patterns of the Ethernet PDU traffic.</w:t>
            </w:r>
          </w:p>
          <w:p w14:paraId="748467C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It is defined in clause 5.7.6.3 of TS 23.501 [2].</w:t>
            </w:r>
          </w:p>
        </w:tc>
        <w:tc>
          <w:tcPr>
            <w:tcW w:w="1364" w:type="dxa"/>
          </w:tcPr>
          <w:p w14:paraId="168F626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Mandatory (NOTE 3)</w:t>
            </w:r>
          </w:p>
        </w:tc>
        <w:tc>
          <w:tcPr>
            <w:tcW w:w="1748" w:type="dxa"/>
          </w:tcPr>
          <w:p w14:paraId="15BE694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44D97F3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4)</w:t>
            </w:r>
          </w:p>
        </w:tc>
        <w:tc>
          <w:tcPr>
            <w:tcW w:w="1627" w:type="dxa"/>
          </w:tcPr>
          <w:p w14:paraId="66F14FB1" w14:textId="77777777" w:rsidR="00EB676F" w:rsidRPr="00EB676F" w:rsidRDefault="00EB676F" w:rsidP="00EB676F">
            <w:pPr>
              <w:keepNext/>
              <w:keepLines/>
              <w:tabs>
                <w:tab w:val="left" w:pos="6062"/>
              </w:tabs>
              <w:spacing w:after="0"/>
              <w:rPr>
                <w:rFonts w:ascii="Arial" w:eastAsia="DengXian" w:hAnsi="Arial"/>
                <w:sz w:val="18"/>
                <w:szCs w:val="18"/>
              </w:rPr>
            </w:pPr>
            <w:r w:rsidRPr="00EB676F">
              <w:rPr>
                <w:rFonts w:ascii="Arial" w:eastAsia="DengXian" w:hAnsi="Arial"/>
                <w:sz w:val="18"/>
                <w:szCs w:val="18"/>
              </w:rPr>
              <w:t>Modified</w:t>
            </w:r>
          </w:p>
          <w:p w14:paraId="528B31C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(packet filters for Ethernet PDU traffic added)</w:t>
            </w:r>
          </w:p>
        </w:tc>
      </w:tr>
      <w:tr w:rsidR="00EB676F" w:rsidRPr="00EB676F" w14:paraId="4F98711C" w14:textId="77777777" w:rsidTr="007455A3">
        <w:trPr>
          <w:cantSplit/>
        </w:trPr>
        <w:tc>
          <w:tcPr>
            <w:tcW w:w="1613" w:type="dxa"/>
          </w:tcPr>
          <w:p w14:paraId="7C83556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Mute for notification</w:t>
            </w:r>
          </w:p>
        </w:tc>
        <w:tc>
          <w:tcPr>
            <w:tcW w:w="3279" w:type="dxa"/>
          </w:tcPr>
          <w:p w14:paraId="5570DE3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Defines whether application's start or stop notification is to be muted.</w:t>
            </w:r>
          </w:p>
        </w:tc>
        <w:tc>
          <w:tcPr>
            <w:tcW w:w="1364" w:type="dxa"/>
          </w:tcPr>
          <w:p w14:paraId="660A811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 (NOTE 5)</w:t>
            </w:r>
          </w:p>
        </w:tc>
        <w:tc>
          <w:tcPr>
            <w:tcW w:w="1748" w:type="dxa"/>
          </w:tcPr>
          <w:p w14:paraId="3C06E1F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6F168FD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962B8F3" w14:textId="77777777" w:rsidTr="007455A3">
        <w:trPr>
          <w:cantSplit/>
        </w:trPr>
        <w:tc>
          <w:tcPr>
            <w:tcW w:w="1613" w:type="dxa"/>
          </w:tcPr>
          <w:p w14:paraId="263828E6"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Charging</w:t>
            </w:r>
          </w:p>
        </w:tc>
        <w:tc>
          <w:tcPr>
            <w:tcW w:w="3279" w:type="dxa"/>
          </w:tcPr>
          <w:p w14:paraId="5385BE58"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defines identities and instructions for charging and accounting that is required for an access point where flow based charging is configured</w:t>
            </w:r>
          </w:p>
        </w:tc>
        <w:tc>
          <w:tcPr>
            <w:tcW w:w="1364" w:type="dxa"/>
          </w:tcPr>
          <w:p w14:paraId="4CE4180D" w14:textId="77777777" w:rsidR="00EB676F" w:rsidRPr="00EB676F" w:rsidRDefault="00EB676F" w:rsidP="00EB676F">
            <w:pPr>
              <w:keepNext/>
              <w:keepLines/>
              <w:spacing w:after="0"/>
              <w:rPr>
                <w:rFonts w:ascii="Arial" w:eastAsia="DengXian" w:hAnsi="Arial"/>
                <w:sz w:val="18"/>
                <w:szCs w:val="18"/>
              </w:rPr>
            </w:pPr>
          </w:p>
        </w:tc>
        <w:tc>
          <w:tcPr>
            <w:tcW w:w="1748" w:type="dxa"/>
          </w:tcPr>
          <w:p w14:paraId="657B7BA5" w14:textId="77777777" w:rsidR="00EB676F" w:rsidRPr="00EB676F" w:rsidRDefault="00EB676F" w:rsidP="00EB676F">
            <w:pPr>
              <w:keepNext/>
              <w:keepLines/>
              <w:spacing w:after="0"/>
              <w:rPr>
                <w:rFonts w:ascii="Arial" w:eastAsia="DengXian" w:hAnsi="Arial"/>
                <w:sz w:val="18"/>
              </w:rPr>
            </w:pPr>
          </w:p>
        </w:tc>
        <w:tc>
          <w:tcPr>
            <w:tcW w:w="1627" w:type="dxa"/>
          </w:tcPr>
          <w:p w14:paraId="4D434960" w14:textId="77777777" w:rsidR="00EB676F" w:rsidRPr="00EB676F" w:rsidRDefault="00EB676F" w:rsidP="00EB676F">
            <w:pPr>
              <w:keepNext/>
              <w:keepLines/>
              <w:spacing w:after="0"/>
              <w:rPr>
                <w:rFonts w:ascii="Arial" w:eastAsia="DengXian" w:hAnsi="Arial"/>
                <w:sz w:val="18"/>
              </w:rPr>
            </w:pPr>
          </w:p>
        </w:tc>
      </w:tr>
      <w:tr w:rsidR="00EB676F" w:rsidRPr="00EB676F" w14:paraId="1873D29F" w14:textId="77777777" w:rsidTr="007455A3">
        <w:trPr>
          <w:cantSplit/>
        </w:trPr>
        <w:tc>
          <w:tcPr>
            <w:tcW w:w="1613" w:type="dxa"/>
          </w:tcPr>
          <w:p w14:paraId="4B5E0A4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Charging key</w:t>
            </w:r>
          </w:p>
          <w:p w14:paraId="71BD5B5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22)</w:t>
            </w:r>
          </w:p>
        </w:tc>
        <w:tc>
          <w:tcPr>
            <w:tcW w:w="3279" w:type="dxa"/>
          </w:tcPr>
          <w:p w14:paraId="0866547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charging system (CHF) uses the charging key to determine the tariff to apply to the service data flow.</w:t>
            </w:r>
          </w:p>
        </w:tc>
        <w:tc>
          <w:tcPr>
            <w:tcW w:w="1364" w:type="dxa"/>
          </w:tcPr>
          <w:p w14:paraId="58C2A800" w14:textId="77777777" w:rsidR="00EB676F" w:rsidRPr="00EB676F" w:rsidRDefault="00EB676F" w:rsidP="00EB676F">
            <w:pPr>
              <w:keepNext/>
              <w:keepLines/>
              <w:spacing w:after="0"/>
              <w:rPr>
                <w:rFonts w:ascii="Arial" w:eastAsia="DengXian" w:hAnsi="Arial"/>
                <w:sz w:val="18"/>
                <w:szCs w:val="18"/>
              </w:rPr>
            </w:pPr>
          </w:p>
        </w:tc>
        <w:tc>
          <w:tcPr>
            <w:tcW w:w="1748" w:type="dxa"/>
          </w:tcPr>
          <w:p w14:paraId="3EB3FB3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9BA3AF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37C821A" w14:textId="77777777" w:rsidTr="007455A3">
        <w:trPr>
          <w:cantSplit/>
        </w:trPr>
        <w:tc>
          <w:tcPr>
            <w:tcW w:w="1613" w:type="dxa"/>
          </w:tcPr>
          <w:p w14:paraId="2E63D18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Service identifier</w:t>
            </w:r>
          </w:p>
        </w:tc>
        <w:tc>
          <w:tcPr>
            <w:tcW w:w="3279" w:type="dxa"/>
          </w:tcPr>
          <w:p w14:paraId="466A625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identity of the service or service component the service data flow in a rule relates to.</w:t>
            </w:r>
          </w:p>
        </w:tc>
        <w:tc>
          <w:tcPr>
            <w:tcW w:w="1364" w:type="dxa"/>
          </w:tcPr>
          <w:p w14:paraId="7A4A8654" w14:textId="77777777" w:rsidR="00EB676F" w:rsidRPr="00EB676F" w:rsidRDefault="00EB676F" w:rsidP="00EB676F">
            <w:pPr>
              <w:keepNext/>
              <w:keepLines/>
              <w:spacing w:after="0"/>
              <w:rPr>
                <w:rFonts w:ascii="Arial" w:eastAsia="DengXian" w:hAnsi="Arial"/>
                <w:sz w:val="18"/>
                <w:szCs w:val="18"/>
              </w:rPr>
            </w:pPr>
          </w:p>
        </w:tc>
        <w:tc>
          <w:tcPr>
            <w:tcW w:w="1748" w:type="dxa"/>
          </w:tcPr>
          <w:p w14:paraId="18103A9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1A509F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C42913E" w14:textId="77777777" w:rsidTr="007455A3">
        <w:trPr>
          <w:cantSplit/>
        </w:trPr>
        <w:tc>
          <w:tcPr>
            <w:tcW w:w="1613" w:type="dxa"/>
          </w:tcPr>
          <w:p w14:paraId="0A9807D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Sponsor Identifier</w:t>
            </w:r>
          </w:p>
        </w:tc>
        <w:tc>
          <w:tcPr>
            <w:tcW w:w="3279" w:type="dxa"/>
          </w:tcPr>
          <w:p w14:paraId="0570DE2E"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An identifier, provided from the AF which identifies the Sponsor, used for sponsored flows to correlate measurements from different users for accounting purposes.</w:t>
            </w:r>
          </w:p>
        </w:tc>
        <w:tc>
          <w:tcPr>
            <w:tcW w:w="1364" w:type="dxa"/>
          </w:tcPr>
          <w:p w14:paraId="56084AD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172C534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6)</w:t>
            </w:r>
          </w:p>
        </w:tc>
        <w:tc>
          <w:tcPr>
            <w:tcW w:w="1748" w:type="dxa"/>
          </w:tcPr>
          <w:p w14:paraId="1A82B81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3DCE4C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B7191CF" w14:textId="77777777" w:rsidTr="007455A3">
        <w:trPr>
          <w:cantSplit/>
        </w:trPr>
        <w:tc>
          <w:tcPr>
            <w:tcW w:w="1613" w:type="dxa"/>
          </w:tcPr>
          <w:p w14:paraId="50CAF2A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Application Service Provider Identifier</w:t>
            </w:r>
          </w:p>
        </w:tc>
        <w:tc>
          <w:tcPr>
            <w:tcW w:w="3279" w:type="dxa"/>
          </w:tcPr>
          <w:p w14:paraId="14CAF51D"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An identifier, provided from the AF which identifies the Application Service Provider, used for sponsored flows to correlate measurements from different users for accounting purposes.</w:t>
            </w:r>
          </w:p>
        </w:tc>
        <w:tc>
          <w:tcPr>
            <w:tcW w:w="1364" w:type="dxa"/>
          </w:tcPr>
          <w:p w14:paraId="492A1F3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6FFC7E5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6)</w:t>
            </w:r>
          </w:p>
        </w:tc>
        <w:tc>
          <w:tcPr>
            <w:tcW w:w="1748" w:type="dxa"/>
          </w:tcPr>
          <w:p w14:paraId="44877EA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D12F5E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35C3A3D" w14:textId="77777777" w:rsidTr="007455A3">
        <w:trPr>
          <w:cantSplit/>
        </w:trPr>
        <w:tc>
          <w:tcPr>
            <w:tcW w:w="1613" w:type="dxa"/>
          </w:tcPr>
          <w:p w14:paraId="4EF3B70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Charging method</w:t>
            </w:r>
          </w:p>
        </w:tc>
        <w:tc>
          <w:tcPr>
            <w:tcW w:w="3279" w:type="dxa"/>
          </w:tcPr>
          <w:p w14:paraId="76C2232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the required charging method for the PCC rule.</w:t>
            </w:r>
          </w:p>
          <w:p w14:paraId="10CB2FD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Values: online or offline or neither.</w:t>
            </w:r>
          </w:p>
        </w:tc>
        <w:tc>
          <w:tcPr>
            <w:tcW w:w="1364" w:type="dxa"/>
          </w:tcPr>
          <w:p w14:paraId="5DF7061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w:t>
            </w:r>
            <w:r w:rsidRPr="00EB676F">
              <w:rPr>
                <w:rFonts w:ascii="Arial" w:eastAsia="DengXian" w:hAnsi="Arial"/>
                <w:sz w:val="18"/>
              </w:rPr>
              <w:t> </w:t>
            </w:r>
            <w:r w:rsidRPr="00EB676F">
              <w:rPr>
                <w:rFonts w:ascii="Arial" w:eastAsia="DengXian" w:hAnsi="Arial"/>
                <w:sz w:val="18"/>
                <w:szCs w:val="18"/>
              </w:rPr>
              <w:t>7)</w:t>
            </w:r>
          </w:p>
          <w:p w14:paraId="68B0DEDE" w14:textId="77777777" w:rsidR="00EB676F" w:rsidRPr="00EB676F" w:rsidRDefault="00EB676F" w:rsidP="00EB676F">
            <w:pPr>
              <w:keepNext/>
              <w:keepLines/>
              <w:spacing w:after="0"/>
              <w:rPr>
                <w:rFonts w:ascii="Arial" w:eastAsia="DengXian" w:hAnsi="Arial"/>
                <w:sz w:val="18"/>
                <w:szCs w:val="18"/>
              </w:rPr>
            </w:pPr>
          </w:p>
        </w:tc>
        <w:tc>
          <w:tcPr>
            <w:tcW w:w="1748" w:type="dxa"/>
          </w:tcPr>
          <w:p w14:paraId="6462CDE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3D82F0C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6B32BA9" w14:textId="77777777" w:rsidTr="007455A3">
        <w:trPr>
          <w:cantSplit/>
        </w:trPr>
        <w:tc>
          <w:tcPr>
            <w:tcW w:w="1613" w:type="dxa"/>
          </w:tcPr>
          <w:p w14:paraId="6433339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noProof/>
                <w:sz w:val="18"/>
              </w:rPr>
              <w:t>Service Data flow handling while requesting credit</w:t>
            </w:r>
          </w:p>
        </w:tc>
        <w:tc>
          <w:tcPr>
            <w:tcW w:w="3279" w:type="dxa"/>
          </w:tcPr>
          <w:p w14:paraId="1B4F043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whether the service data flow is allowed to start while the SMF is waiting for the response to the credit request.</w:t>
            </w:r>
          </w:p>
          <w:p w14:paraId="416296F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Only applicable for charging method online.</w:t>
            </w:r>
          </w:p>
          <w:p w14:paraId="7E455BE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Values: blocking or non-blocking</w:t>
            </w:r>
          </w:p>
        </w:tc>
        <w:tc>
          <w:tcPr>
            <w:tcW w:w="1364" w:type="dxa"/>
          </w:tcPr>
          <w:p w14:paraId="45E3FAF9" w14:textId="77777777" w:rsidR="00EB676F" w:rsidRPr="00EB676F" w:rsidRDefault="00EB676F" w:rsidP="00EB676F">
            <w:pPr>
              <w:keepNext/>
              <w:keepLines/>
              <w:spacing w:after="0"/>
              <w:rPr>
                <w:rFonts w:ascii="Arial" w:eastAsia="DengXian" w:hAnsi="Arial"/>
                <w:sz w:val="18"/>
                <w:szCs w:val="18"/>
              </w:rPr>
            </w:pPr>
          </w:p>
        </w:tc>
        <w:tc>
          <w:tcPr>
            <w:tcW w:w="1748" w:type="dxa"/>
          </w:tcPr>
          <w:p w14:paraId="561FE9B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2155E15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339FB07D" w14:textId="77777777" w:rsidTr="007455A3">
        <w:trPr>
          <w:cantSplit/>
        </w:trPr>
        <w:tc>
          <w:tcPr>
            <w:tcW w:w="1613" w:type="dxa"/>
          </w:tcPr>
          <w:p w14:paraId="529ED6C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Measurement method</w:t>
            </w:r>
          </w:p>
        </w:tc>
        <w:tc>
          <w:tcPr>
            <w:tcW w:w="3279" w:type="dxa"/>
          </w:tcPr>
          <w:p w14:paraId="32A3393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whether the service data flow data volume, duration, combined volume/duration or event shall be measured.</w:t>
            </w:r>
          </w:p>
          <w:p w14:paraId="3AD7869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This is applicable to reporting, if the charging method is online or offline.</w:t>
            </w:r>
          </w:p>
          <w:p w14:paraId="7952455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Event based charging is only applicable to predefined PCC rules and PCC rules used for application detection filter (i.e. with an application identifier).</w:t>
            </w:r>
          </w:p>
        </w:tc>
        <w:tc>
          <w:tcPr>
            <w:tcW w:w="1364" w:type="dxa"/>
          </w:tcPr>
          <w:p w14:paraId="643BCEB5" w14:textId="77777777" w:rsidR="00EB676F" w:rsidRPr="00EB676F" w:rsidRDefault="00EB676F" w:rsidP="00EB676F">
            <w:pPr>
              <w:keepNext/>
              <w:keepLines/>
              <w:spacing w:after="0"/>
              <w:rPr>
                <w:rFonts w:ascii="Arial" w:eastAsia="DengXian" w:hAnsi="Arial"/>
                <w:sz w:val="18"/>
                <w:szCs w:val="18"/>
              </w:rPr>
            </w:pPr>
          </w:p>
        </w:tc>
        <w:tc>
          <w:tcPr>
            <w:tcW w:w="1748" w:type="dxa"/>
          </w:tcPr>
          <w:p w14:paraId="6575F25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8DF8FE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8E9581E" w14:textId="77777777" w:rsidTr="007455A3">
        <w:trPr>
          <w:cantSplit/>
        </w:trPr>
        <w:tc>
          <w:tcPr>
            <w:tcW w:w="1613" w:type="dxa"/>
          </w:tcPr>
          <w:p w14:paraId="104267B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Application Function Record Information</w:t>
            </w:r>
          </w:p>
        </w:tc>
        <w:tc>
          <w:tcPr>
            <w:tcW w:w="3279" w:type="dxa"/>
          </w:tcPr>
          <w:p w14:paraId="5E922CE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An identifier, provided from the AF, correlating the measurement for the Charging key/Service identifier values in this PCC rule with application level reports.</w:t>
            </w:r>
          </w:p>
        </w:tc>
        <w:tc>
          <w:tcPr>
            <w:tcW w:w="1364" w:type="dxa"/>
          </w:tcPr>
          <w:p w14:paraId="28D07334" w14:textId="77777777" w:rsidR="00EB676F" w:rsidRPr="00EB676F" w:rsidRDefault="00EB676F" w:rsidP="00EB676F">
            <w:pPr>
              <w:keepNext/>
              <w:keepLines/>
              <w:spacing w:after="0"/>
              <w:rPr>
                <w:rFonts w:ascii="Arial" w:eastAsia="DengXian" w:hAnsi="Arial"/>
                <w:sz w:val="18"/>
                <w:szCs w:val="18"/>
              </w:rPr>
            </w:pPr>
          </w:p>
        </w:tc>
        <w:tc>
          <w:tcPr>
            <w:tcW w:w="1748" w:type="dxa"/>
          </w:tcPr>
          <w:p w14:paraId="5FE065F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3EB4609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05D67662" w14:textId="77777777" w:rsidTr="007455A3">
        <w:trPr>
          <w:cantSplit/>
        </w:trPr>
        <w:tc>
          <w:tcPr>
            <w:tcW w:w="1613" w:type="dxa"/>
          </w:tcPr>
          <w:p w14:paraId="1AE64EA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Service Identifier Level Reporting</w:t>
            </w:r>
          </w:p>
        </w:tc>
        <w:tc>
          <w:tcPr>
            <w:tcW w:w="3279" w:type="dxa"/>
          </w:tcPr>
          <w:p w14:paraId="1063B7F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Indicates that separate usage reports shall be generated </w:t>
            </w:r>
            <w:r w:rsidRPr="00EB676F">
              <w:rPr>
                <w:rFonts w:ascii="Arial" w:eastAsia="DengXian" w:hAnsi="Arial"/>
                <w:sz w:val="18"/>
                <w:szCs w:val="18"/>
                <w:lang w:eastAsia="ko-KR"/>
              </w:rPr>
              <w:t xml:space="preserve">for this Service </w:t>
            </w:r>
            <w:r w:rsidRPr="00EB676F">
              <w:rPr>
                <w:rFonts w:ascii="Arial" w:eastAsia="DengXian" w:hAnsi="Arial"/>
                <w:sz w:val="18"/>
                <w:szCs w:val="18"/>
              </w:rPr>
              <w:t>Identifier.</w:t>
            </w:r>
          </w:p>
          <w:p w14:paraId="5C94E55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Values: mandated or not required</w:t>
            </w:r>
          </w:p>
        </w:tc>
        <w:tc>
          <w:tcPr>
            <w:tcW w:w="1364" w:type="dxa"/>
          </w:tcPr>
          <w:p w14:paraId="572EB19D" w14:textId="77777777" w:rsidR="00EB676F" w:rsidRPr="00EB676F" w:rsidRDefault="00EB676F" w:rsidP="00EB676F">
            <w:pPr>
              <w:keepNext/>
              <w:keepLines/>
              <w:spacing w:after="0"/>
              <w:rPr>
                <w:rFonts w:ascii="Arial" w:eastAsia="DengXian" w:hAnsi="Arial"/>
                <w:sz w:val="18"/>
                <w:szCs w:val="18"/>
              </w:rPr>
            </w:pPr>
          </w:p>
        </w:tc>
        <w:tc>
          <w:tcPr>
            <w:tcW w:w="1748" w:type="dxa"/>
          </w:tcPr>
          <w:p w14:paraId="3560B5A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A262E9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7B74D0D" w14:textId="77777777" w:rsidTr="007455A3">
        <w:trPr>
          <w:cantSplit/>
        </w:trPr>
        <w:tc>
          <w:tcPr>
            <w:tcW w:w="1613" w:type="dxa"/>
          </w:tcPr>
          <w:p w14:paraId="0F883611"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Policy control</w:t>
            </w:r>
          </w:p>
        </w:tc>
        <w:tc>
          <w:tcPr>
            <w:tcW w:w="3279" w:type="dxa"/>
          </w:tcPr>
          <w:p w14:paraId="778EE0F2"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defines how to apply policy control for the service data flow.</w:t>
            </w:r>
          </w:p>
        </w:tc>
        <w:tc>
          <w:tcPr>
            <w:tcW w:w="1364" w:type="dxa"/>
          </w:tcPr>
          <w:p w14:paraId="3F589BA6" w14:textId="77777777" w:rsidR="00EB676F" w:rsidRPr="00EB676F" w:rsidRDefault="00EB676F" w:rsidP="00EB676F">
            <w:pPr>
              <w:keepNext/>
              <w:keepLines/>
              <w:spacing w:after="0"/>
              <w:rPr>
                <w:rFonts w:ascii="Arial" w:eastAsia="DengXian" w:hAnsi="Arial"/>
                <w:sz w:val="18"/>
                <w:szCs w:val="18"/>
              </w:rPr>
            </w:pPr>
          </w:p>
        </w:tc>
        <w:tc>
          <w:tcPr>
            <w:tcW w:w="1748" w:type="dxa"/>
          </w:tcPr>
          <w:p w14:paraId="45581355" w14:textId="77777777" w:rsidR="00EB676F" w:rsidRPr="00EB676F" w:rsidRDefault="00EB676F" w:rsidP="00EB676F">
            <w:pPr>
              <w:keepNext/>
              <w:keepLines/>
              <w:spacing w:after="0"/>
              <w:rPr>
                <w:rFonts w:ascii="Arial" w:eastAsia="DengXian" w:hAnsi="Arial"/>
                <w:sz w:val="18"/>
              </w:rPr>
            </w:pPr>
          </w:p>
        </w:tc>
        <w:tc>
          <w:tcPr>
            <w:tcW w:w="1627" w:type="dxa"/>
          </w:tcPr>
          <w:p w14:paraId="5EEA9086" w14:textId="77777777" w:rsidR="00EB676F" w:rsidRPr="00EB676F" w:rsidRDefault="00EB676F" w:rsidP="00EB676F">
            <w:pPr>
              <w:keepNext/>
              <w:keepLines/>
              <w:spacing w:after="0"/>
              <w:rPr>
                <w:rFonts w:ascii="Arial" w:eastAsia="DengXian" w:hAnsi="Arial"/>
                <w:sz w:val="18"/>
              </w:rPr>
            </w:pPr>
          </w:p>
        </w:tc>
      </w:tr>
      <w:tr w:rsidR="00EB676F" w:rsidRPr="00EB676F" w14:paraId="6FA32166" w14:textId="77777777" w:rsidTr="007455A3">
        <w:trPr>
          <w:cantSplit/>
        </w:trPr>
        <w:tc>
          <w:tcPr>
            <w:tcW w:w="1613" w:type="dxa"/>
          </w:tcPr>
          <w:p w14:paraId="7E13ECE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Gate status</w:t>
            </w:r>
          </w:p>
        </w:tc>
        <w:tc>
          <w:tcPr>
            <w:tcW w:w="3279" w:type="dxa"/>
          </w:tcPr>
          <w:p w14:paraId="5D74131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gate status indicates whether the service data flow, detected by the service data flow template, may pass (Gate is open) or shall be discarded (Gate is closed).</w:t>
            </w:r>
          </w:p>
        </w:tc>
        <w:tc>
          <w:tcPr>
            <w:tcW w:w="1364" w:type="dxa"/>
          </w:tcPr>
          <w:p w14:paraId="490D239C" w14:textId="77777777" w:rsidR="00EB676F" w:rsidRPr="00EB676F" w:rsidRDefault="00EB676F" w:rsidP="00EB676F">
            <w:pPr>
              <w:keepNext/>
              <w:keepLines/>
              <w:spacing w:after="0"/>
              <w:rPr>
                <w:rFonts w:ascii="Arial" w:eastAsia="DengXian" w:hAnsi="Arial"/>
                <w:sz w:val="18"/>
                <w:szCs w:val="18"/>
              </w:rPr>
            </w:pPr>
          </w:p>
        </w:tc>
        <w:tc>
          <w:tcPr>
            <w:tcW w:w="1748" w:type="dxa"/>
          </w:tcPr>
          <w:p w14:paraId="181BF1B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3159FE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3E97D34" w14:textId="77777777" w:rsidTr="007455A3">
        <w:trPr>
          <w:cantSplit/>
        </w:trPr>
        <w:tc>
          <w:tcPr>
            <w:tcW w:w="1613" w:type="dxa"/>
          </w:tcPr>
          <w:p w14:paraId="60453BC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5G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Identifier (5QI)</w:t>
            </w:r>
          </w:p>
        </w:tc>
        <w:tc>
          <w:tcPr>
            <w:tcW w:w="3279" w:type="dxa"/>
          </w:tcPr>
          <w:p w14:paraId="5B12CCC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5QI authorized for the service data flow.</w:t>
            </w:r>
          </w:p>
        </w:tc>
        <w:tc>
          <w:tcPr>
            <w:tcW w:w="1364" w:type="dxa"/>
          </w:tcPr>
          <w:p w14:paraId="7B46004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10)</w:t>
            </w:r>
          </w:p>
          <w:p w14:paraId="47864AEF" w14:textId="77777777" w:rsidR="00EB676F" w:rsidRPr="00EB676F" w:rsidRDefault="00EB676F" w:rsidP="00EB676F">
            <w:pPr>
              <w:keepNext/>
              <w:keepLines/>
              <w:spacing w:after="0"/>
              <w:rPr>
                <w:rFonts w:ascii="Arial" w:eastAsia="DengXian" w:hAnsi="Arial"/>
                <w:sz w:val="18"/>
                <w:szCs w:val="18"/>
              </w:rPr>
            </w:pPr>
          </w:p>
        </w:tc>
        <w:tc>
          <w:tcPr>
            <w:tcW w:w="1748" w:type="dxa"/>
          </w:tcPr>
          <w:p w14:paraId="05F59F4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AEB075C" w14:textId="77777777" w:rsidR="00EB676F" w:rsidRPr="00EB676F" w:rsidRDefault="00EB676F" w:rsidP="00EB676F">
            <w:pPr>
              <w:keepNext/>
              <w:keepLines/>
              <w:tabs>
                <w:tab w:val="left" w:pos="6062"/>
              </w:tabs>
              <w:spacing w:after="0"/>
              <w:rPr>
                <w:rFonts w:eastAsia="DengXian"/>
              </w:rPr>
            </w:pPr>
            <w:r w:rsidRPr="00EB676F">
              <w:rPr>
                <w:rFonts w:eastAsia="DengXian"/>
              </w:rPr>
              <w:t>Modified</w:t>
            </w:r>
          </w:p>
          <w:p w14:paraId="6586153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(corresponds to QCI in TS 23.203 [4])</w:t>
            </w:r>
          </w:p>
        </w:tc>
      </w:tr>
      <w:tr w:rsidR="00EB676F" w:rsidRPr="00EB676F" w14:paraId="678D943C" w14:textId="77777777" w:rsidTr="007455A3">
        <w:trPr>
          <w:cantSplit/>
        </w:trPr>
        <w:tc>
          <w:tcPr>
            <w:tcW w:w="1613" w:type="dxa"/>
          </w:tcPr>
          <w:p w14:paraId="0F752F00" w14:textId="77777777" w:rsidR="00EB676F" w:rsidRPr="00EB676F" w:rsidRDefault="00EB676F" w:rsidP="00EB676F">
            <w:pPr>
              <w:keepNext/>
              <w:keepLines/>
              <w:spacing w:after="0"/>
              <w:rPr>
                <w:rFonts w:ascii="Arial" w:eastAsia="DengXian" w:hAnsi="Arial"/>
                <w:sz w:val="18"/>
                <w:szCs w:val="18"/>
              </w:rPr>
            </w:pPr>
            <w:proofErr w:type="spellStart"/>
            <w:r w:rsidRPr="00EB676F">
              <w:rPr>
                <w:rFonts w:ascii="Arial" w:eastAsia="DengXian" w:hAnsi="Arial"/>
                <w:sz w:val="18"/>
              </w:rPr>
              <w:t>QoS</w:t>
            </w:r>
            <w:proofErr w:type="spellEnd"/>
            <w:r w:rsidRPr="00EB676F">
              <w:rPr>
                <w:rFonts w:ascii="Arial" w:eastAsia="DengXian" w:hAnsi="Arial"/>
                <w:sz w:val="18"/>
              </w:rPr>
              <w:t xml:space="preserve"> Notification Control (QNC)</w:t>
            </w:r>
          </w:p>
        </w:tc>
        <w:tc>
          <w:tcPr>
            <w:tcW w:w="3279" w:type="dxa"/>
          </w:tcPr>
          <w:p w14:paraId="1D98D73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Indicates whether notifications are requested from 3GPP RAN when the </w:t>
            </w:r>
            <w:r w:rsidRPr="00EB676F">
              <w:rPr>
                <w:rFonts w:ascii="Arial" w:eastAsia="DengXian" w:hAnsi="Arial" w:hint="eastAsia"/>
                <w:sz w:val="18"/>
              </w:rPr>
              <w:t>GFBR</w:t>
            </w:r>
            <w:r w:rsidRPr="00EB676F">
              <w:rPr>
                <w:rFonts w:ascii="Arial" w:eastAsia="DengXian" w:hAnsi="Arial"/>
                <w:sz w:val="18"/>
              </w:rPr>
              <w:t xml:space="preserve"> can no longer (or can again) be guaranteed for a </w:t>
            </w:r>
            <w:proofErr w:type="spellStart"/>
            <w:r w:rsidRPr="00EB676F">
              <w:rPr>
                <w:rFonts w:ascii="Arial" w:eastAsia="DengXian" w:hAnsi="Arial"/>
                <w:sz w:val="18"/>
              </w:rPr>
              <w:t>QoS</w:t>
            </w:r>
            <w:proofErr w:type="spellEnd"/>
            <w:r w:rsidRPr="00EB676F">
              <w:rPr>
                <w:rFonts w:ascii="Arial" w:eastAsia="DengXian" w:hAnsi="Arial"/>
                <w:sz w:val="18"/>
              </w:rPr>
              <w:t xml:space="preserve"> Flow during the lifetime of the </w:t>
            </w:r>
            <w:proofErr w:type="spellStart"/>
            <w:r w:rsidRPr="00EB676F">
              <w:rPr>
                <w:rFonts w:ascii="Arial" w:eastAsia="DengXian" w:hAnsi="Arial"/>
                <w:sz w:val="18"/>
              </w:rPr>
              <w:t>QoS</w:t>
            </w:r>
            <w:proofErr w:type="spellEnd"/>
            <w:r w:rsidRPr="00EB676F">
              <w:rPr>
                <w:rFonts w:ascii="Arial" w:eastAsia="DengXian" w:hAnsi="Arial"/>
                <w:sz w:val="18"/>
              </w:rPr>
              <w:t xml:space="preserve"> Flow. </w:t>
            </w:r>
          </w:p>
        </w:tc>
        <w:tc>
          <w:tcPr>
            <w:tcW w:w="1364" w:type="dxa"/>
          </w:tcPr>
          <w:p w14:paraId="0B840B2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15)</w:t>
            </w:r>
          </w:p>
          <w:p w14:paraId="63ACB247" w14:textId="77777777" w:rsidR="00EB676F" w:rsidRPr="00EB676F" w:rsidRDefault="00EB676F" w:rsidP="00EB676F">
            <w:pPr>
              <w:keepNext/>
              <w:keepLines/>
              <w:spacing w:after="0"/>
              <w:rPr>
                <w:rFonts w:ascii="Arial" w:eastAsia="DengXian" w:hAnsi="Arial"/>
                <w:sz w:val="18"/>
                <w:szCs w:val="18"/>
              </w:rPr>
            </w:pPr>
          </w:p>
        </w:tc>
        <w:tc>
          <w:tcPr>
            <w:tcW w:w="1748" w:type="dxa"/>
          </w:tcPr>
          <w:p w14:paraId="7340493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445099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08E4E6EB" w14:textId="77777777" w:rsidTr="007455A3">
        <w:trPr>
          <w:cantSplit/>
        </w:trPr>
        <w:tc>
          <w:tcPr>
            <w:tcW w:w="1613" w:type="dxa"/>
          </w:tcPr>
          <w:p w14:paraId="3D7CAC5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Reflective </w:t>
            </w:r>
            <w:proofErr w:type="spellStart"/>
            <w:r w:rsidRPr="00EB676F">
              <w:rPr>
                <w:rFonts w:ascii="Arial" w:eastAsia="DengXian" w:hAnsi="Arial"/>
                <w:sz w:val="18"/>
                <w:szCs w:val="18"/>
              </w:rPr>
              <w:t>QoS</w:t>
            </w:r>
            <w:proofErr w:type="spellEnd"/>
            <w:r w:rsidRPr="00EB676F">
              <w:rPr>
                <w:rFonts w:ascii="Arial" w:eastAsia="DengXian" w:hAnsi="Arial"/>
                <w:sz w:val="18"/>
                <w:szCs w:val="18"/>
                <w:lang w:val="de-DE"/>
              </w:rPr>
              <w:t xml:space="preserve"> Control</w:t>
            </w:r>
            <w:r w:rsidRPr="00EB676F">
              <w:rPr>
                <w:rFonts w:ascii="Arial" w:eastAsia="DengXian" w:hAnsi="Arial" w:hint="eastAsia"/>
                <w:sz w:val="18"/>
                <w:szCs w:val="18"/>
              </w:rPr>
              <w:t xml:space="preserve"> </w:t>
            </w:r>
          </w:p>
        </w:tc>
        <w:tc>
          <w:tcPr>
            <w:tcW w:w="3279" w:type="dxa"/>
          </w:tcPr>
          <w:p w14:paraId="72EC910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Indicates </w:t>
            </w:r>
            <w:r w:rsidRPr="00EB676F">
              <w:rPr>
                <w:rFonts w:ascii="Arial" w:eastAsia="DengXian" w:hAnsi="Arial" w:hint="eastAsia"/>
                <w:sz w:val="18"/>
              </w:rPr>
              <w:t>to apply r</w:t>
            </w:r>
            <w:r w:rsidRPr="00EB676F">
              <w:rPr>
                <w:rFonts w:ascii="Arial" w:eastAsia="DengXian" w:hAnsi="Arial"/>
                <w:sz w:val="18"/>
              </w:rPr>
              <w:t xml:space="preserve">eflective </w:t>
            </w:r>
            <w:proofErr w:type="spellStart"/>
            <w:r w:rsidRPr="00EB676F">
              <w:rPr>
                <w:rFonts w:ascii="Arial" w:eastAsia="DengXian" w:hAnsi="Arial"/>
                <w:sz w:val="18"/>
              </w:rPr>
              <w:t>QoS</w:t>
            </w:r>
            <w:proofErr w:type="spellEnd"/>
            <w:r w:rsidRPr="00EB676F">
              <w:rPr>
                <w:rFonts w:ascii="Arial" w:eastAsia="DengXian" w:hAnsi="Arial"/>
                <w:sz w:val="18"/>
              </w:rPr>
              <w:t xml:space="preserve"> for the SDF.</w:t>
            </w:r>
          </w:p>
        </w:tc>
        <w:tc>
          <w:tcPr>
            <w:tcW w:w="1364" w:type="dxa"/>
          </w:tcPr>
          <w:p w14:paraId="78855478" w14:textId="77777777" w:rsidR="00EB676F" w:rsidRPr="00EB676F" w:rsidRDefault="00EB676F" w:rsidP="00EB676F">
            <w:pPr>
              <w:keepNext/>
              <w:keepLines/>
              <w:spacing w:after="0"/>
              <w:rPr>
                <w:rFonts w:ascii="Arial" w:eastAsia="DengXian" w:hAnsi="Arial"/>
                <w:sz w:val="18"/>
                <w:szCs w:val="18"/>
              </w:rPr>
            </w:pPr>
          </w:p>
        </w:tc>
        <w:tc>
          <w:tcPr>
            <w:tcW w:w="1748" w:type="dxa"/>
          </w:tcPr>
          <w:p w14:paraId="2E067B0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9A98F2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31B77D96" w14:textId="77777777" w:rsidTr="007455A3">
        <w:trPr>
          <w:cantSplit/>
        </w:trPr>
        <w:tc>
          <w:tcPr>
            <w:tcW w:w="1613" w:type="dxa"/>
          </w:tcPr>
          <w:p w14:paraId="507B777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UL-maximum bitrate</w:t>
            </w:r>
          </w:p>
        </w:tc>
        <w:tc>
          <w:tcPr>
            <w:tcW w:w="3279" w:type="dxa"/>
          </w:tcPr>
          <w:p w14:paraId="2BA430D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uplink maximum bitrate authorized for the service data flow</w:t>
            </w:r>
          </w:p>
        </w:tc>
        <w:tc>
          <w:tcPr>
            <w:tcW w:w="1364" w:type="dxa"/>
          </w:tcPr>
          <w:p w14:paraId="54F23238" w14:textId="77777777" w:rsidR="00EB676F" w:rsidRPr="00EB676F" w:rsidRDefault="00EB676F" w:rsidP="00EB676F">
            <w:pPr>
              <w:keepNext/>
              <w:keepLines/>
              <w:spacing w:after="0"/>
              <w:rPr>
                <w:rFonts w:ascii="Arial" w:eastAsia="DengXian" w:hAnsi="Arial"/>
                <w:sz w:val="18"/>
                <w:szCs w:val="18"/>
              </w:rPr>
            </w:pPr>
          </w:p>
        </w:tc>
        <w:tc>
          <w:tcPr>
            <w:tcW w:w="1748" w:type="dxa"/>
          </w:tcPr>
          <w:p w14:paraId="6A7D7C3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B12223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75207E4" w14:textId="77777777" w:rsidTr="007455A3">
        <w:trPr>
          <w:cantSplit/>
        </w:trPr>
        <w:tc>
          <w:tcPr>
            <w:tcW w:w="1613" w:type="dxa"/>
          </w:tcPr>
          <w:p w14:paraId="6759A2A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DL-maximum bitrate</w:t>
            </w:r>
          </w:p>
        </w:tc>
        <w:tc>
          <w:tcPr>
            <w:tcW w:w="3279" w:type="dxa"/>
          </w:tcPr>
          <w:p w14:paraId="74C1E59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downlink maximum bitrate authorized for the service data flow</w:t>
            </w:r>
          </w:p>
        </w:tc>
        <w:tc>
          <w:tcPr>
            <w:tcW w:w="1364" w:type="dxa"/>
          </w:tcPr>
          <w:p w14:paraId="4D91B489" w14:textId="77777777" w:rsidR="00EB676F" w:rsidRPr="00EB676F" w:rsidRDefault="00EB676F" w:rsidP="00EB676F">
            <w:pPr>
              <w:keepNext/>
              <w:keepLines/>
              <w:spacing w:after="0"/>
              <w:rPr>
                <w:rFonts w:ascii="Arial" w:eastAsia="DengXian" w:hAnsi="Arial"/>
                <w:sz w:val="18"/>
                <w:szCs w:val="18"/>
              </w:rPr>
            </w:pPr>
          </w:p>
        </w:tc>
        <w:tc>
          <w:tcPr>
            <w:tcW w:w="1748" w:type="dxa"/>
          </w:tcPr>
          <w:p w14:paraId="69C7CE2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13C749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5DD28327" w14:textId="77777777" w:rsidTr="007455A3">
        <w:trPr>
          <w:cantSplit/>
        </w:trPr>
        <w:tc>
          <w:tcPr>
            <w:tcW w:w="1613" w:type="dxa"/>
          </w:tcPr>
          <w:p w14:paraId="2105AEC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UL-guaranteed bitrate</w:t>
            </w:r>
          </w:p>
        </w:tc>
        <w:tc>
          <w:tcPr>
            <w:tcW w:w="3279" w:type="dxa"/>
          </w:tcPr>
          <w:p w14:paraId="720E4F4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uplink guaranteed bitrate authorized for the service data flow</w:t>
            </w:r>
          </w:p>
        </w:tc>
        <w:tc>
          <w:tcPr>
            <w:tcW w:w="1364" w:type="dxa"/>
          </w:tcPr>
          <w:p w14:paraId="2A040181" w14:textId="77777777" w:rsidR="00EB676F" w:rsidRPr="00EB676F" w:rsidRDefault="00EB676F" w:rsidP="00EB676F">
            <w:pPr>
              <w:keepNext/>
              <w:keepLines/>
              <w:spacing w:after="0"/>
              <w:rPr>
                <w:rFonts w:ascii="Arial" w:eastAsia="DengXian" w:hAnsi="Arial"/>
                <w:sz w:val="18"/>
                <w:szCs w:val="18"/>
              </w:rPr>
            </w:pPr>
          </w:p>
        </w:tc>
        <w:tc>
          <w:tcPr>
            <w:tcW w:w="1748" w:type="dxa"/>
          </w:tcPr>
          <w:p w14:paraId="76BA7A0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AE7E89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C550C0A" w14:textId="77777777" w:rsidTr="007455A3">
        <w:trPr>
          <w:cantSplit/>
        </w:trPr>
        <w:tc>
          <w:tcPr>
            <w:tcW w:w="1613" w:type="dxa"/>
          </w:tcPr>
          <w:p w14:paraId="6FFE661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DL-guaranteed bitrate</w:t>
            </w:r>
          </w:p>
        </w:tc>
        <w:tc>
          <w:tcPr>
            <w:tcW w:w="3279" w:type="dxa"/>
          </w:tcPr>
          <w:p w14:paraId="0D9EF13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downlink guaranteed bitrate authorized for the service data flow</w:t>
            </w:r>
          </w:p>
        </w:tc>
        <w:tc>
          <w:tcPr>
            <w:tcW w:w="1364" w:type="dxa"/>
          </w:tcPr>
          <w:p w14:paraId="2598D72C" w14:textId="77777777" w:rsidR="00EB676F" w:rsidRPr="00EB676F" w:rsidRDefault="00EB676F" w:rsidP="00EB676F">
            <w:pPr>
              <w:keepNext/>
              <w:keepLines/>
              <w:spacing w:after="0"/>
              <w:rPr>
                <w:rFonts w:ascii="Arial" w:eastAsia="DengXian" w:hAnsi="Arial"/>
                <w:sz w:val="18"/>
                <w:szCs w:val="18"/>
              </w:rPr>
            </w:pPr>
          </w:p>
        </w:tc>
        <w:tc>
          <w:tcPr>
            <w:tcW w:w="1748" w:type="dxa"/>
          </w:tcPr>
          <w:p w14:paraId="7383870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7E0F64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3C19DEB7" w14:textId="77777777" w:rsidTr="007455A3">
        <w:trPr>
          <w:cantSplit/>
        </w:trPr>
        <w:tc>
          <w:tcPr>
            <w:tcW w:w="1613" w:type="dxa"/>
          </w:tcPr>
          <w:p w14:paraId="55BB93F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UL sharing indication</w:t>
            </w:r>
          </w:p>
        </w:tc>
        <w:tc>
          <w:tcPr>
            <w:tcW w:w="3279" w:type="dxa"/>
          </w:tcPr>
          <w:p w14:paraId="1828CE7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resource sharing in uplink direction with service data flows having the same value in their PCC rule</w:t>
            </w:r>
          </w:p>
        </w:tc>
        <w:tc>
          <w:tcPr>
            <w:tcW w:w="1364" w:type="dxa"/>
          </w:tcPr>
          <w:p w14:paraId="708478C0" w14:textId="77777777" w:rsidR="00EB676F" w:rsidRPr="00EB676F" w:rsidRDefault="00EB676F" w:rsidP="00EB676F">
            <w:pPr>
              <w:keepNext/>
              <w:keepLines/>
              <w:spacing w:after="0"/>
              <w:rPr>
                <w:rFonts w:ascii="Arial" w:eastAsia="DengXian" w:hAnsi="Arial"/>
                <w:sz w:val="18"/>
                <w:szCs w:val="18"/>
              </w:rPr>
            </w:pPr>
          </w:p>
        </w:tc>
        <w:tc>
          <w:tcPr>
            <w:tcW w:w="1748" w:type="dxa"/>
          </w:tcPr>
          <w:p w14:paraId="2519445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555F179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1F0D68F3" w14:textId="77777777" w:rsidTr="007455A3">
        <w:trPr>
          <w:cantSplit/>
        </w:trPr>
        <w:tc>
          <w:tcPr>
            <w:tcW w:w="1613" w:type="dxa"/>
          </w:tcPr>
          <w:p w14:paraId="4781F5E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DL sharing indication</w:t>
            </w:r>
          </w:p>
        </w:tc>
        <w:tc>
          <w:tcPr>
            <w:tcW w:w="3279" w:type="dxa"/>
          </w:tcPr>
          <w:p w14:paraId="5FC3C6E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resource sharing in downlink direction with service data flows having the same value in their PCC rule</w:t>
            </w:r>
          </w:p>
        </w:tc>
        <w:tc>
          <w:tcPr>
            <w:tcW w:w="1364" w:type="dxa"/>
          </w:tcPr>
          <w:p w14:paraId="74B29542" w14:textId="77777777" w:rsidR="00EB676F" w:rsidRPr="00EB676F" w:rsidRDefault="00EB676F" w:rsidP="00EB676F">
            <w:pPr>
              <w:keepNext/>
              <w:keepLines/>
              <w:spacing w:after="0"/>
              <w:rPr>
                <w:rFonts w:ascii="Arial" w:eastAsia="DengXian" w:hAnsi="Arial"/>
                <w:sz w:val="18"/>
                <w:szCs w:val="18"/>
              </w:rPr>
            </w:pPr>
          </w:p>
        </w:tc>
        <w:tc>
          <w:tcPr>
            <w:tcW w:w="1748" w:type="dxa"/>
          </w:tcPr>
          <w:p w14:paraId="0215032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7B26EAD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1E1D8BC" w14:textId="77777777" w:rsidTr="007455A3">
        <w:trPr>
          <w:cantSplit/>
        </w:trPr>
        <w:tc>
          <w:tcPr>
            <w:tcW w:w="1613" w:type="dxa"/>
          </w:tcPr>
          <w:p w14:paraId="607FE71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Redirect</w:t>
            </w:r>
          </w:p>
        </w:tc>
        <w:tc>
          <w:tcPr>
            <w:tcW w:w="3279" w:type="dxa"/>
          </w:tcPr>
          <w:p w14:paraId="25D1AC7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Redirect state of the service data flow (enabled/disabled)</w:t>
            </w:r>
          </w:p>
        </w:tc>
        <w:tc>
          <w:tcPr>
            <w:tcW w:w="1364" w:type="dxa"/>
          </w:tcPr>
          <w:p w14:paraId="77D1E07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 (NOTE 8)</w:t>
            </w:r>
          </w:p>
        </w:tc>
        <w:tc>
          <w:tcPr>
            <w:tcW w:w="1748" w:type="dxa"/>
          </w:tcPr>
          <w:p w14:paraId="499C240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61EAD0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1E5F6CA5" w14:textId="77777777" w:rsidTr="007455A3">
        <w:trPr>
          <w:cantSplit/>
        </w:trPr>
        <w:tc>
          <w:tcPr>
            <w:tcW w:w="1613" w:type="dxa"/>
          </w:tcPr>
          <w:p w14:paraId="30449EA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Redirect Destination</w:t>
            </w:r>
          </w:p>
        </w:tc>
        <w:tc>
          <w:tcPr>
            <w:tcW w:w="3279" w:type="dxa"/>
          </w:tcPr>
          <w:p w14:paraId="53875E4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Controlled Address to which the service data flow is redirected when redirect is enabled</w:t>
            </w:r>
          </w:p>
        </w:tc>
        <w:tc>
          <w:tcPr>
            <w:tcW w:w="1364" w:type="dxa"/>
          </w:tcPr>
          <w:p w14:paraId="0B37F1E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7C48024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9)</w:t>
            </w:r>
          </w:p>
        </w:tc>
        <w:tc>
          <w:tcPr>
            <w:tcW w:w="1748" w:type="dxa"/>
          </w:tcPr>
          <w:p w14:paraId="718C7C6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58DDCE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3EC0E8CB" w14:textId="77777777" w:rsidTr="007455A3">
        <w:trPr>
          <w:cantSplit/>
        </w:trPr>
        <w:tc>
          <w:tcPr>
            <w:tcW w:w="1613" w:type="dxa"/>
          </w:tcPr>
          <w:p w14:paraId="4DD7C5A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ARP</w:t>
            </w:r>
          </w:p>
        </w:tc>
        <w:tc>
          <w:tcPr>
            <w:tcW w:w="3279" w:type="dxa"/>
          </w:tcPr>
          <w:p w14:paraId="69C6EEC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Allocation and Retention Priority for the service data flow consisting of the priority level, the pre-emption capability and the pre-emption vulnerability</w:t>
            </w:r>
          </w:p>
        </w:tc>
        <w:tc>
          <w:tcPr>
            <w:tcW w:w="1364" w:type="dxa"/>
          </w:tcPr>
          <w:p w14:paraId="0FC381A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10)</w:t>
            </w:r>
          </w:p>
        </w:tc>
        <w:tc>
          <w:tcPr>
            <w:tcW w:w="1748" w:type="dxa"/>
          </w:tcPr>
          <w:p w14:paraId="5A523F2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04CD62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753916C" w14:textId="77777777" w:rsidTr="007455A3">
        <w:trPr>
          <w:cantSplit/>
        </w:trPr>
        <w:tc>
          <w:tcPr>
            <w:tcW w:w="1613" w:type="dxa"/>
          </w:tcPr>
          <w:p w14:paraId="09AF7DEE"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 xml:space="preserve">Bind to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w:t>
            </w:r>
          </w:p>
        </w:tc>
        <w:tc>
          <w:tcPr>
            <w:tcW w:w="3279" w:type="dxa"/>
          </w:tcPr>
          <w:p w14:paraId="2C7EC03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 xml:space="preserve">Indicates that the dynamic PCC rule shall always have its binding with the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 </w:t>
            </w:r>
            <w:r w:rsidRPr="00EB676F">
              <w:rPr>
                <w:rFonts w:ascii="Arial" w:eastAsia="DengXian" w:hAnsi="Arial"/>
                <w:sz w:val="18"/>
                <w:szCs w:val="18"/>
              </w:rPr>
              <w:t>(NOTE 11)</w:t>
            </w:r>
            <w:r w:rsidRPr="00EB676F">
              <w:rPr>
                <w:rFonts w:ascii="Arial" w:eastAsia="DengXian" w:hAnsi="Arial"/>
                <w:sz w:val="18"/>
              </w:rPr>
              <w:t>.</w:t>
            </w:r>
          </w:p>
        </w:tc>
        <w:tc>
          <w:tcPr>
            <w:tcW w:w="1364" w:type="dxa"/>
          </w:tcPr>
          <w:p w14:paraId="15A00280" w14:textId="77777777" w:rsidR="00EB676F" w:rsidRPr="00EB676F" w:rsidRDefault="00EB676F" w:rsidP="00EB676F">
            <w:pPr>
              <w:keepNext/>
              <w:keepLines/>
              <w:spacing w:after="0"/>
              <w:rPr>
                <w:rFonts w:ascii="Arial" w:eastAsia="DengXian" w:hAnsi="Arial"/>
                <w:sz w:val="18"/>
                <w:szCs w:val="18"/>
              </w:rPr>
            </w:pPr>
          </w:p>
        </w:tc>
        <w:tc>
          <w:tcPr>
            <w:tcW w:w="1748" w:type="dxa"/>
          </w:tcPr>
          <w:p w14:paraId="368CB52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F0E6C0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Modified (corresponds to bind to the default bearer in TS 23.203 [4]) </w:t>
            </w:r>
          </w:p>
        </w:tc>
      </w:tr>
      <w:tr w:rsidR="00EB676F" w:rsidRPr="00EB676F" w14:paraId="371D4D7C" w14:textId="77777777" w:rsidTr="007455A3">
        <w:trPr>
          <w:cantSplit/>
        </w:trPr>
        <w:tc>
          <w:tcPr>
            <w:tcW w:w="1613" w:type="dxa"/>
          </w:tcPr>
          <w:p w14:paraId="5BFEDB9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Bind to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 and apply PCC rule parameters</w:t>
            </w:r>
          </w:p>
        </w:tc>
        <w:tc>
          <w:tcPr>
            <w:tcW w:w="3279" w:type="dxa"/>
          </w:tcPr>
          <w:p w14:paraId="5B3BE7C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Indicates that the dynamic PCC rule shall always have its binding with the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w:t>
            </w:r>
          </w:p>
          <w:p w14:paraId="2437C40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It also indicates that the that the </w:t>
            </w:r>
            <w:proofErr w:type="spellStart"/>
            <w:r w:rsidRPr="00EB676F">
              <w:rPr>
                <w:rFonts w:ascii="Arial" w:eastAsia="DengXian" w:hAnsi="Arial"/>
                <w:sz w:val="18"/>
              </w:rPr>
              <w:t>QoS</w:t>
            </w:r>
            <w:proofErr w:type="spellEnd"/>
            <w:r w:rsidRPr="00EB676F">
              <w:rPr>
                <w:rFonts w:ascii="Arial" w:eastAsia="DengXian" w:hAnsi="Arial"/>
                <w:sz w:val="18"/>
              </w:rPr>
              <w:t xml:space="preserve"> related attributes of the PCC rule shall be applied to derive the </w:t>
            </w:r>
            <w:proofErr w:type="spellStart"/>
            <w:r w:rsidRPr="00EB676F">
              <w:rPr>
                <w:rFonts w:ascii="Arial" w:eastAsia="DengXian" w:hAnsi="Arial"/>
                <w:sz w:val="18"/>
              </w:rPr>
              <w:t>QoS</w:t>
            </w:r>
            <w:proofErr w:type="spellEnd"/>
            <w:r w:rsidRPr="00EB676F">
              <w:rPr>
                <w:rFonts w:ascii="Arial" w:eastAsia="DengXian" w:hAnsi="Arial"/>
                <w:sz w:val="18"/>
              </w:rPr>
              <w:t xml:space="preserve"> parameters of the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 instead of the PDU Session related parameters Authorized default 5QI/ARP.</w:t>
            </w:r>
          </w:p>
        </w:tc>
        <w:tc>
          <w:tcPr>
            <w:tcW w:w="1364" w:type="dxa"/>
          </w:tcPr>
          <w:p w14:paraId="0A67979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17)</w:t>
            </w:r>
          </w:p>
        </w:tc>
        <w:tc>
          <w:tcPr>
            <w:tcW w:w="1748" w:type="dxa"/>
          </w:tcPr>
          <w:p w14:paraId="432E151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9EB68B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2D813A5A" w14:textId="77777777" w:rsidTr="007455A3">
        <w:trPr>
          <w:cantSplit/>
        </w:trPr>
        <w:tc>
          <w:tcPr>
            <w:tcW w:w="1613" w:type="dxa"/>
          </w:tcPr>
          <w:p w14:paraId="7A326470"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szCs w:val="18"/>
              </w:rPr>
              <w:t>PS to CS session continuity</w:t>
            </w:r>
          </w:p>
        </w:tc>
        <w:tc>
          <w:tcPr>
            <w:tcW w:w="3279" w:type="dxa"/>
          </w:tcPr>
          <w:p w14:paraId="7A44071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Indicates whether the service data flow is a candidate for </w:t>
            </w:r>
            <w:proofErr w:type="spellStart"/>
            <w:r w:rsidRPr="00EB676F">
              <w:rPr>
                <w:rFonts w:ascii="Arial" w:eastAsia="DengXian" w:hAnsi="Arial"/>
                <w:sz w:val="18"/>
              </w:rPr>
              <w:t>vSRVCC</w:t>
            </w:r>
            <w:proofErr w:type="spellEnd"/>
            <w:r w:rsidRPr="00EB676F">
              <w:rPr>
                <w:rFonts w:ascii="Arial" w:eastAsia="DengXian" w:hAnsi="Arial"/>
                <w:sz w:val="18"/>
              </w:rPr>
              <w:t>.</w:t>
            </w:r>
          </w:p>
        </w:tc>
        <w:tc>
          <w:tcPr>
            <w:tcW w:w="1364" w:type="dxa"/>
          </w:tcPr>
          <w:p w14:paraId="1ED0AE23" w14:textId="77777777" w:rsidR="00EB676F" w:rsidRPr="00EB676F" w:rsidRDefault="00EB676F" w:rsidP="00EB676F">
            <w:pPr>
              <w:keepNext/>
              <w:keepLines/>
              <w:spacing w:after="0"/>
              <w:rPr>
                <w:rFonts w:ascii="Arial" w:eastAsia="DengXian" w:hAnsi="Arial"/>
                <w:sz w:val="18"/>
                <w:szCs w:val="18"/>
              </w:rPr>
            </w:pPr>
          </w:p>
        </w:tc>
        <w:tc>
          <w:tcPr>
            <w:tcW w:w="1748" w:type="dxa"/>
          </w:tcPr>
          <w:p w14:paraId="46B531C8" w14:textId="77777777" w:rsidR="00EB676F" w:rsidRPr="00EB676F" w:rsidRDefault="00EB676F" w:rsidP="00EB676F">
            <w:pPr>
              <w:keepNext/>
              <w:keepLines/>
              <w:spacing w:after="0"/>
              <w:rPr>
                <w:rFonts w:ascii="Arial" w:eastAsia="DengXian" w:hAnsi="Arial"/>
                <w:sz w:val="18"/>
              </w:rPr>
            </w:pPr>
          </w:p>
        </w:tc>
        <w:tc>
          <w:tcPr>
            <w:tcW w:w="1627" w:type="dxa"/>
          </w:tcPr>
          <w:p w14:paraId="3043A0E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Removed</w:t>
            </w:r>
          </w:p>
        </w:tc>
      </w:tr>
      <w:tr w:rsidR="00EB676F" w:rsidRPr="00EB676F" w14:paraId="565E495D" w14:textId="77777777" w:rsidTr="007455A3">
        <w:trPr>
          <w:cantSplit/>
        </w:trPr>
        <w:tc>
          <w:tcPr>
            <w:tcW w:w="1613" w:type="dxa"/>
          </w:tcPr>
          <w:p w14:paraId="51A86683" w14:textId="77777777" w:rsidR="00EB676F" w:rsidRPr="00EB676F" w:rsidRDefault="00EB676F" w:rsidP="00EB676F">
            <w:pPr>
              <w:keepNext/>
              <w:keepLines/>
              <w:spacing w:after="0"/>
              <w:rPr>
                <w:rFonts w:ascii="Arial" w:eastAsia="DengXian" w:hAnsi="Arial"/>
                <w:sz w:val="18"/>
                <w:szCs w:val="18"/>
              </w:rPr>
            </w:pPr>
            <w:r w:rsidRPr="00EB676F">
              <w:rPr>
                <w:rFonts w:ascii="Arial" w:eastAsia="SimSun" w:hAnsi="Arial" w:hint="eastAsia"/>
                <w:sz w:val="18"/>
                <w:szCs w:val="18"/>
                <w:lang w:eastAsia="zh-CN"/>
              </w:rPr>
              <w:t>Priority Level</w:t>
            </w:r>
          </w:p>
        </w:tc>
        <w:tc>
          <w:tcPr>
            <w:tcW w:w="3279" w:type="dxa"/>
          </w:tcPr>
          <w:p w14:paraId="447184E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 xml:space="preserve">Indicates a priority in scheduling resources among </w:t>
            </w:r>
            <w:proofErr w:type="spellStart"/>
            <w:r w:rsidRPr="00EB676F">
              <w:rPr>
                <w:rFonts w:ascii="Arial" w:eastAsia="DengXian" w:hAnsi="Arial"/>
                <w:sz w:val="18"/>
              </w:rPr>
              <w:t>QoS</w:t>
            </w:r>
            <w:proofErr w:type="spellEnd"/>
            <w:r w:rsidRPr="00EB676F">
              <w:rPr>
                <w:rFonts w:ascii="Arial" w:eastAsia="DengXian" w:hAnsi="Arial"/>
                <w:sz w:val="18"/>
              </w:rPr>
              <w:t xml:space="preserve"> Flows </w:t>
            </w:r>
            <w:r w:rsidRPr="00EB676F">
              <w:rPr>
                <w:rFonts w:ascii="Arial" w:eastAsia="DengXian" w:hAnsi="Arial"/>
                <w:sz w:val="18"/>
                <w:szCs w:val="18"/>
              </w:rPr>
              <w:t>(NOTE 14)</w:t>
            </w:r>
            <w:r w:rsidRPr="00EB676F">
              <w:rPr>
                <w:rFonts w:ascii="Arial" w:eastAsia="DengXian" w:hAnsi="Arial"/>
                <w:sz w:val="18"/>
              </w:rPr>
              <w:t>.</w:t>
            </w:r>
          </w:p>
        </w:tc>
        <w:tc>
          <w:tcPr>
            <w:tcW w:w="1364" w:type="dxa"/>
          </w:tcPr>
          <w:p w14:paraId="52059A64" w14:textId="77777777" w:rsidR="00EB676F" w:rsidRPr="00EB676F" w:rsidRDefault="00EB676F" w:rsidP="00EB676F">
            <w:pPr>
              <w:keepNext/>
              <w:keepLines/>
              <w:spacing w:after="0"/>
              <w:rPr>
                <w:rFonts w:ascii="Arial" w:eastAsia="DengXian" w:hAnsi="Arial"/>
                <w:sz w:val="18"/>
                <w:szCs w:val="18"/>
              </w:rPr>
            </w:pPr>
          </w:p>
        </w:tc>
        <w:tc>
          <w:tcPr>
            <w:tcW w:w="1748" w:type="dxa"/>
          </w:tcPr>
          <w:p w14:paraId="3C00D8CD"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Yes</w:t>
            </w:r>
          </w:p>
        </w:tc>
        <w:tc>
          <w:tcPr>
            <w:tcW w:w="1627" w:type="dxa"/>
          </w:tcPr>
          <w:p w14:paraId="078A0E96"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Added</w:t>
            </w:r>
          </w:p>
        </w:tc>
      </w:tr>
      <w:tr w:rsidR="00EB676F" w:rsidRPr="00EB676F" w14:paraId="433B86CA" w14:textId="77777777" w:rsidTr="007455A3">
        <w:trPr>
          <w:cantSplit/>
        </w:trPr>
        <w:tc>
          <w:tcPr>
            <w:tcW w:w="1613" w:type="dxa"/>
          </w:tcPr>
          <w:p w14:paraId="7A314973" w14:textId="77777777" w:rsidR="00EB676F" w:rsidRPr="00EB676F" w:rsidRDefault="00EB676F" w:rsidP="00EB676F">
            <w:pPr>
              <w:keepNext/>
              <w:keepLines/>
              <w:spacing w:after="0"/>
              <w:rPr>
                <w:rFonts w:ascii="Arial" w:eastAsia="DengXian" w:hAnsi="Arial"/>
                <w:sz w:val="18"/>
                <w:szCs w:val="18"/>
              </w:rPr>
            </w:pPr>
            <w:r w:rsidRPr="00EB676F">
              <w:rPr>
                <w:rFonts w:ascii="Arial" w:eastAsia="SimSun" w:hAnsi="Arial" w:hint="eastAsia"/>
                <w:sz w:val="18"/>
                <w:szCs w:val="18"/>
                <w:lang w:eastAsia="zh-CN"/>
              </w:rPr>
              <w:t>Averaging Window</w:t>
            </w:r>
            <w:r w:rsidRPr="00EB676F">
              <w:rPr>
                <w:rFonts w:ascii="Arial" w:eastAsia="SimSun" w:hAnsi="Arial"/>
                <w:sz w:val="18"/>
                <w:szCs w:val="18"/>
                <w:lang w:eastAsia="zh-CN"/>
              </w:rPr>
              <w:t xml:space="preserve"> </w:t>
            </w:r>
          </w:p>
        </w:tc>
        <w:tc>
          <w:tcPr>
            <w:tcW w:w="3279" w:type="dxa"/>
          </w:tcPr>
          <w:p w14:paraId="4FDBCAB8" w14:textId="77777777" w:rsidR="00EB676F" w:rsidRPr="00EB676F" w:rsidRDefault="00EB676F" w:rsidP="00EB676F">
            <w:pPr>
              <w:keepNext/>
              <w:keepLines/>
              <w:spacing w:after="0"/>
              <w:rPr>
                <w:rFonts w:ascii="Arial" w:eastAsia="DengXian" w:hAnsi="Arial"/>
                <w:sz w:val="18"/>
                <w:szCs w:val="18"/>
              </w:rPr>
            </w:pPr>
            <w:r w:rsidRPr="00EB676F">
              <w:rPr>
                <w:rFonts w:ascii="Arial" w:eastAsia="SimSun" w:hAnsi="Arial" w:hint="eastAsia"/>
                <w:sz w:val="18"/>
                <w:lang w:eastAsia="zh-CN"/>
              </w:rPr>
              <w:t xml:space="preserve">Represents the duration over which the </w:t>
            </w:r>
            <w:r w:rsidRPr="00EB676F">
              <w:rPr>
                <w:rFonts w:ascii="Arial" w:eastAsia="SimSun" w:hAnsi="Arial"/>
                <w:sz w:val="18"/>
                <w:lang w:eastAsia="zh-CN"/>
              </w:rPr>
              <w:t>guaranteed</w:t>
            </w:r>
            <w:r w:rsidRPr="00EB676F">
              <w:rPr>
                <w:rFonts w:ascii="Arial" w:eastAsia="SimSun" w:hAnsi="Arial" w:hint="eastAsia"/>
                <w:sz w:val="18"/>
                <w:lang w:eastAsia="zh-CN"/>
              </w:rPr>
              <w:t xml:space="preserve"> and </w:t>
            </w:r>
            <w:r w:rsidRPr="00EB676F">
              <w:rPr>
                <w:rFonts w:ascii="Arial" w:eastAsia="SimSun" w:hAnsi="Arial"/>
                <w:sz w:val="18"/>
                <w:lang w:eastAsia="zh-CN"/>
              </w:rPr>
              <w:t>maximum bitrate</w:t>
            </w:r>
            <w:r w:rsidRPr="00EB676F">
              <w:rPr>
                <w:rFonts w:ascii="Arial" w:eastAsia="SimSun" w:hAnsi="Arial" w:hint="eastAsia"/>
                <w:sz w:val="18"/>
                <w:lang w:eastAsia="zh-CN"/>
              </w:rPr>
              <w:t xml:space="preserve"> shall be calculated</w:t>
            </w:r>
            <w:r w:rsidRPr="00EB676F">
              <w:rPr>
                <w:rFonts w:ascii="Arial" w:eastAsia="DengXian" w:hAnsi="Arial"/>
                <w:sz w:val="18"/>
              </w:rPr>
              <w:t xml:space="preserve"> </w:t>
            </w:r>
            <w:r w:rsidRPr="00EB676F">
              <w:rPr>
                <w:rFonts w:ascii="Arial" w:eastAsia="DengXian" w:hAnsi="Arial"/>
                <w:sz w:val="18"/>
                <w:szCs w:val="18"/>
              </w:rPr>
              <w:t>(NOTE 14)</w:t>
            </w:r>
            <w:r w:rsidRPr="00EB676F">
              <w:rPr>
                <w:rFonts w:ascii="Arial" w:eastAsia="SimSun" w:hAnsi="Arial" w:hint="eastAsia"/>
                <w:sz w:val="18"/>
                <w:lang w:eastAsia="zh-CN"/>
              </w:rPr>
              <w:t xml:space="preserve">. </w:t>
            </w:r>
          </w:p>
        </w:tc>
        <w:tc>
          <w:tcPr>
            <w:tcW w:w="1364" w:type="dxa"/>
          </w:tcPr>
          <w:p w14:paraId="3DFCDE1E" w14:textId="77777777" w:rsidR="00EB676F" w:rsidRPr="00EB676F" w:rsidRDefault="00EB676F" w:rsidP="00EB676F">
            <w:pPr>
              <w:keepNext/>
              <w:keepLines/>
              <w:spacing w:after="0"/>
              <w:rPr>
                <w:rFonts w:ascii="Arial" w:eastAsia="DengXian" w:hAnsi="Arial"/>
                <w:sz w:val="18"/>
                <w:szCs w:val="18"/>
              </w:rPr>
            </w:pPr>
          </w:p>
        </w:tc>
        <w:tc>
          <w:tcPr>
            <w:tcW w:w="1748" w:type="dxa"/>
          </w:tcPr>
          <w:p w14:paraId="28E2069B"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Yes</w:t>
            </w:r>
          </w:p>
        </w:tc>
        <w:tc>
          <w:tcPr>
            <w:tcW w:w="1627" w:type="dxa"/>
          </w:tcPr>
          <w:p w14:paraId="02243CC2"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Added</w:t>
            </w:r>
          </w:p>
        </w:tc>
      </w:tr>
      <w:tr w:rsidR="00EB676F" w:rsidRPr="00EB676F" w14:paraId="36CCF858" w14:textId="77777777" w:rsidTr="007455A3">
        <w:trPr>
          <w:cantSplit/>
        </w:trPr>
        <w:tc>
          <w:tcPr>
            <w:tcW w:w="1613" w:type="dxa"/>
          </w:tcPr>
          <w:p w14:paraId="5DAEC295" w14:textId="77777777" w:rsidR="00EB676F" w:rsidRPr="00EB676F" w:rsidRDefault="00EB676F" w:rsidP="00EB676F">
            <w:pPr>
              <w:keepNext/>
              <w:keepLines/>
              <w:spacing w:after="0"/>
              <w:rPr>
                <w:rFonts w:ascii="Arial" w:eastAsia="DengXian" w:hAnsi="Arial"/>
                <w:sz w:val="18"/>
                <w:szCs w:val="18"/>
              </w:rPr>
            </w:pPr>
            <w:r w:rsidRPr="00EB676F">
              <w:rPr>
                <w:rFonts w:ascii="Arial" w:eastAsia="SimSun" w:hAnsi="Arial" w:hint="eastAsia"/>
                <w:sz w:val="18"/>
                <w:szCs w:val="18"/>
                <w:lang w:eastAsia="zh-CN"/>
              </w:rPr>
              <w:t>Maximum Data Burst Volume</w:t>
            </w:r>
          </w:p>
        </w:tc>
        <w:tc>
          <w:tcPr>
            <w:tcW w:w="3279" w:type="dxa"/>
          </w:tcPr>
          <w:p w14:paraId="146BBEC0" w14:textId="77777777" w:rsidR="00EB676F" w:rsidRPr="00EB676F" w:rsidRDefault="00EB676F" w:rsidP="00EB676F">
            <w:pPr>
              <w:keepNext/>
              <w:keepLines/>
              <w:spacing w:after="0"/>
              <w:rPr>
                <w:rFonts w:ascii="Arial" w:eastAsia="DengXian" w:hAnsi="Arial"/>
                <w:sz w:val="18"/>
                <w:szCs w:val="18"/>
              </w:rPr>
            </w:pPr>
            <w:r w:rsidRPr="00EB676F">
              <w:rPr>
                <w:rFonts w:ascii="Arial" w:eastAsia="SimSun" w:hAnsi="Arial" w:hint="eastAsia"/>
                <w:sz w:val="18"/>
                <w:lang w:eastAsia="zh-CN"/>
              </w:rPr>
              <w:t xml:space="preserve">Denotes the largest amount of data that is required to </w:t>
            </w:r>
            <w:r w:rsidRPr="00EB676F">
              <w:rPr>
                <w:rFonts w:ascii="Arial" w:eastAsia="SimSun" w:hAnsi="Arial"/>
                <w:sz w:val="18"/>
                <w:lang w:eastAsia="zh-CN"/>
              </w:rPr>
              <w:t xml:space="preserve">be transferred </w:t>
            </w:r>
            <w:r w:rsidRPr="00EB676F">
              <w:rPr>
                <w:rFonts w:ascii="Arial" w:eastAsia="SimSun" w:hAnsi="Arial" w:hint="eastAsia"/>
                <w:sz w:val="18"/>
                <w:lang w:eastAsia="zh-CN"/>
              </w:rPr>
              <w:t>within a period of 5G-AN PDB</w:t>
            </w:r>
            <w:r w:rsidRPr="00EB676F">
              <w:rPr>
                <w:rFonts w:ascii="Arial" w:eastAsia="DengXian" w:hAnsi="Arial"/>
                <w:sz w:val="18"/>
              </w:rPr>
              <w:t xml:space="preserve"> </w:t>
            </w:r>
            <w:r w:rsidRPr="00EB676F">
              <w:rPr>
                <w:rFonts w:ascii="Arial" w:eastAsia="DengXian" w:hAnsi="Arial"/>
                <w:sz w:val="18"/>
                <w:szCs w:val="18"/>
              </w:rPr>
              <w:t>(NOTE 14)</w:t>
            </w:r>
            <w:r w:rsidRPr="00EB676F">
              <w:rPr>
                <w:rFonts w:ascii="Arial" w:eastAsia="SimSun" w:hAnsi="Arial" w:hint="eastAsia"/>
                <w:sz w:val="18"/>
                <w:lang w:eastAsia="zh-CN"/>
              </w:rPr>
              <w:t>.</w:t>
            </w:r>
            <w:r w:rsidRPr="00EB676F">
              <w:rPr>
                <w:rFonts w:ascii="Arial" w:eastAsia="SimSun" w:hAnsi="Arial"/>
                <w:sz w:val="18"/>
                <w:lang w:eastAsia="zh-CN"/>
              </w:rPr>
              <w:t xml:space="preserve"> </w:t>
            </w:r>
          </w:p>
        </w:tc>
        <w:tc>
          <w:tcPr>
            <w:tcW w:w="1364" w:type="dxa"/>
          </w:tcPr>
          <w:p w14:paraId="04817F74" w14:textId="77777777" w:rsidR="00EB676F" w:rsidRPr="00EB676F" w:rsidRDefault="00EB676F" w:rsidP="00EB676F">
            <w:pPr>
              <w:keepNext/>
              <w:keepLines/>
              <w:spacing w:after="0"/>
              <w:rPr>
                <w:rFonts w:ascii="Arial" w:eastAsia="DengXian" w:hAnsi="Arial"/>
                <w:sz w:val="18"/>
                <w:szCs w:val="18"/>
              </w:rPr>
            </w:pPr>
          </w:p>
        </w:tc>
        <w:tc>
          <w:tcPr>
            <w:tcW w:w="1748" w:type="dxa"/>
          </w:tcPr>
          <w:p w14:paraId="7703455A"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Yes</w:t>
            </w:r>
          </w:p>
        </w:tc>
        <w:tc>
          <w:tcPr>
            <w:tcW w:w="1627" w:type="dxa"/>
          </w:tcPr>
          <w:p w14:paraId="53888116"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Added</w:t>
            </w:r>
          </w:p>
        </w:tc>
      </w:tr>
      <w:tr w:rsidR="00EB676F" w:rsidRPr="00EB676F" w14:paraId="1E3249F6" w14:textId="77777777" w:rsidTr="007455A3">
        <w:trPr>
          <w:cantSplit/>
        </w:trPr>
        <w:tc>
          <w:tcPr>
            <w:tcW w:w="1613" w:type="dxa"/>
          </w:tcPr>
          <w:p w14:paraId="7060092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Disable UE notifications at changes related to Alternative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Profiles</w:t>
            </w:r>
          </w:p>
        </w:tc>
        <w:tc>
          <w:tcPr>
            <w:tcW w:w="3279" w:type="dxa"/>
          </w:tcPr>
          <w:p w14:paraId="2F4C1E6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Indicates to disable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Flow parameters signalling to the UE when the SMF is notified by the NG-RAN of changes in the fulfilled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situation. The fulfilled situation is either the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profile or an Alternative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Profile.</w:t>
            </w:r>
          </w:p>
        </w:tc>
        <w:tc>
          <w:tcPr>
            <w:tcW w:w="1364" w:type="dxa"/>
          </w:tcPr>
          <w:p w14:paraId="1637D57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770469CD"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25)</w:t>
            </w:r>
          </w:p>
        </w:tc>
        <w:tc>
          <w:tcPr>
            <w:tcW w:w="1748" w:type="dxa"/>
          </w:tcPr>
          <w:p w14:paraId="7F5BD32E"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Yes</w:t>
            </w:r>
          </w:p>
        </w:tc>
        <w:tc>
          <w:tcPr>
            <w:tcW w:w="1627" w:type="dxa"/>
          </w:tcPr>
          <w:p w14:paraId="00C199B4"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Added</w:t>
            </w:r>
          </w:p>
        </w:tc>
      </w:tr>
      <w:tr w:rsidR="00EB676F" w:rsidRPr="00EB676F" w14:paraId="7AC97AAE" w14:textId="77777777" w:rsidTr="007455A3">
        <w:trPr>
          <w:cantSplit/>
        </w:trPr>
        <w:tc>
          <w:tcPr>
            <w:tcW w:w="1613" w:type="dxa"/>
          </w:tcPr>
          <w:p w14:paraId="0A4C255C"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Access Network Information Reporting</w:t>
            </w:r>
          </w:p>
        </w:tc>
        <w:tc>
          <w:tcPr>
            <w:tcW w:w="3279" w:type="dxa"/>
          </w:tcPr>
          <w:p w14:paraId="2641E1E0"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 xml:space="preserve">This part describes access network information to be reported for the PCC rule when the corresponding </w:t>
            </w:r>
            <w:proofErr w:type="spellStart"/>
            <w:r w:rsidRPr="00EB676F">
              <w:rPr>
                <w:rFonts w:ascii="Arial" w:eastAsia="DengXian" w:hAnsi="Arial"/>
                <w:i/>
                <w:sz w:val="18"/>
                <w:szCs w:val="18"/>
              </w:rPr>
              <w:t>QoS</w:t>
            </w:r>
            <w:proofErr w:type="spellEnd"/>
            <w:r w:rsidRPr="00EB676F">
              <w:rPr>
                <w:rFonts w:ascii="Arial" w:eastAsia="DengXian" w:hAnsi="Arial"/>
                <w:i/>
                <w:sz w:val="18"/>
                <w:szCs w:val="18"/>
              </w:rPr>
              <w:t xml:space="preserve"> Flow is established, modified or terminated.</w:t>
            </w:r>
          </w:p>
        </w:tc>
        <w:tc>
          <w:tcPr>
            <w:tcW w:w="1364" w:type="dxa"/>
          </w:tcPr>
          <w:p w14:paraId="488306FC" w14:textId="77777777" w:rsidR="00EB676F" w:rsidRPr="00EB676F" w:rsidRDefault="00EB676F" w:rsidP="00EB676F">
            <w:pPr>
              <w:keepNext/>
              <w:keepLines/>
              <w:spacing w:after="0"/>
              <w:rPr>
                <w:rFonts w:ascii="Arial" w:eastAsia="DengXian" w:hAnsi="Arial"/>
                <w:sz w:val="18"/>
                <w:szCs w:val="18"/>
              </w:rPr>
            </w:pPr>
          </w:p>
        </w:tc>
        <w:tc>
          <w:tcPr>
            <w:tcW w:w="1748" w:type="dxa"/>
          </w:tcPr>
          <w:p w14:paraId="65AFC102" w14:textId="77777777" w:rsidR="00EB676F" w:rsidRPr="00EB676F" w:rsidRDefault="00EB676F" w:rsidP="00EB676F">
            <w:pPr>
              <w:keepNext/>
              <w:keepLines/>
              <w:spacing w:after="0"/>
              <w:rPr>
                <w:rFonts w:ascii="Arial" w:eastAsia="DengXian" w:hAnsi="Arial"/>
                <w:sz w:val="18"/>
              </w:rPr>
            </w:pPr>
          </w:p>
        </w:tc>
        <w:tc>
          <w:tcPr>
            <w:tcW w:w="1627" w:type="dxa"/>
          </w:tcPr>
          <w:p w14:paraId="228C4897" w14:textId="77777777" w:rsidR="00EB676F" w:rsidRPr="00EB676F" w:rsidRDefault="00EB676F" w:rsidP="00EB676F">
            <w:pPr>
              <w:keepNext/>
              <w:keepLines/>
              <w:spacing w:after="0"/>
              <w:rPr>
                <w:rFonts w:ascii="Arial" w:eastAsia="DengXian" w:hAnsi="Arial"/>
                <w:sz w:val="18"/>
              </w:rPr>
            </w:pPr>
          </w:p>
        </w:tc>
      </w:tr>
      <w:tr w:rsidR="00EB676F" w:rsidRPr="00EB676F" w14:paraId="7B728CED" w14:textId="77777777" w:rsidTr="007455A3">
        <w:trPr>
          <w:cantSplit/>
        </w:trPr>
        <w:tc>
          <w:tcPr>
            <w:tcW w:w="1613" w:type="dxa"/>
          </w:tcPr>
          <w:p w14:paraId="1E745D6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User Location Report</w:t>
            </w:r>
          </w:p>
        </w:tc>
        <w:tc>
          <w:tcPr>
            <w:tcW w:w="3279" w:type="dxa"/>
          </w:tcPr>
          <w:p w14:paraId="712FD30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The serving cell of the UE is to be reported. When the corresponding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Flow is deactivated, and if available, information on when the UE was last known to be in that location is also to be reported.</w:t>
            </w:r>
          </w:p>
        </w:tc>
        <w:tc>
          <w:tcPr>
            <w:tcW w:w="1364" w:type="dxa"/>
          </w:tcPr>
          <w:p w14:paraId="52BF2CCC" w14:textId="77777777" w:rsidR="00EB676F" w:rsidRPr="00EB676F" w:rsidRDefault="00EB676F" w:rsidP="00EB676F">
            <w:pPr>
              <w:keepNext/>
              <w:keepLines/>
              <w:spacing w:after="0"/>
              <w:rPr>
                <w:rFonts w:ascii="Arial" w:eastAsia="DengXian" w:hAnsi="Arial"/>
                <w:sz w:val="18"/>
                <w:szCs w:val="18"/>
              </w:rPr>
            </w:pPr>
          </w:p>
        </w:tc>
        <w:tc>
          <w:tcPr>
            <w:tcW w:w="1748" w:type="dxa"/>
          </w:tcPr>
          <w:p w14:paraId="0B26812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F347B7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69C1885" w14:textId="77777777" w:rsidTr="007455A3">
        <w:trPr>
          <w:cantSplit/>
        </w:trPr>
        <w:tc>
          <w:tcPr>
            <w:tcW w:w="1613" w:type="dxa"/>
          </w:tcPr>
          <w:p w14:paraId="74955F7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UE </w:t>
            </w:r>
            <w:r w:rsidRPr="00EB676F">
              <w:rPr>
                <w:rFonts w:ascii="Arial" w:eastAsia="DengXian" w:hAnsi="Arial"/>
                <w:noProof/>
                <w:sz w:val="18"/>
                <w:szCs w:val="18"/>
              </w:rPr>
              <w:t>Timezone</w:t>
            </w:r>
            <w:r w:rsidRPr="00EB676F">
              <w:rPr>
                <w:rFonts w:ascii="Arial" w:eastAsia="DengXian" w:hAnsi="Arial"/>
                <w:sz w:val="18"/>
                <w:szCs w:val="18"/>
              </w:rPr>
              <w:t xml:space="preserve"> Report</w:t>
            </w:r>
          </w:p>
        </w:tc>
        <w:tc>
          <w:tcPr>
            <w:tcW w:w="3279" w:type="dxa"/>
          </w:tcPr>
          <w:p w14:paraId="217C9D1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time zone of the UE is to be reported.</w:t>
            </w:r>
          </w:p>
        </w:tc>
        <w:tc>
          <w:tcPr>
            <w:tcW w:w="1364" w:type="dxa"/>
          </w:tcPr>
          <w:p w14:paraId="44A2759C" w14:textId="77777777" w:rsidR="00EB676F" w:rsidRPr="00EB676F" w:rsidRDefault="00EB676F" w:rsidP="00EB676F">
            <w:pPr>
              <w:keepNext/>
              <w:keepLines/>
              <w:spacing w:after="0"/>
              <w:rPr>
                <w:rFonts w:ascii="Arial" w:eastAsia="DengXian" w:hAnsi="Arial"/>
                <w:sz w:val="18"/>
                <w:szCs w:val="18"/>
              </w:rPr>
            </w:pPr>
          </w:p>
        </w:tc>
        <w:tc>
          <w:tcPr>
            <w:tcW w:w="1748" w:type="dxa"/>
          </w:tcPr>
          <w:p w14:paraId="2786B2B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584116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3133377" w14:textId="77777777" w:rsidTr="007455A3">
        <w:trPr>
          <w:cantSplit/>
        </w:trPr>
        <w:tc>
          <w:tcPr>
            <w:tcW w:w="1613" w:type="dxa"/>
          </w:tcPr>
          <w:p w14:paraId="0D659570"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Usage Monitoring Control</w:t>
            </w:r>
          </w:p>
        </w:tc>
        <w:tc>
          <w:tcPr>
            <w:tcW w:w="3279" w:type="dxa"/>
          </w:tcPr>
          <w:p w14:paraId="0D22AB7A"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describes identities required for Usage Monitoring Control.</w:t>
            </w:r>
          </w:p>
        </w:tc>
        <w:tc>
          <w:tcPr>
            <w:tcW w:w="1364" w:type="dxa"/>
          </w:tcPr>
          <w:p w14:paraId="06192D3B" w14:textId="77777777" w:rsidR="00EB676F" w:rsidRPr="00EB676F" w:rsidRDefault="00EB676F" w:rsidP="00EB676F">
            <w:pPr>
              <w:keepNext/>
              <w:keepLines/>
              <w:spacing w:after="0"/>
              <w:rPr>
                <w:rFonts w:ascii="Arial" w:eastAsia="DengXian" w:hAnsi="Arial"/>
                <w:sz w:val="18"/>
                <w:szCs w:val="18"/>
              </w:rPr>
            </w:pPr>
          </w:p>
        </w:tc>
        <w:tc>
          <w:tcPr>
            <w:tcW w:w="1748" w:type="dxa"/>
          </w:tcPr>
          <w:p w14:paraId="0EE8F5F8" w14:textId="77777777" w:rsidR="00EB676F" w:rsidRPr="00EB676F" w:rsidRDefault="00EB676F" w:rsidP="00EB676F">
            <w:pPr>
              <w:keepNext/>
              <w:keepLines/>
              <w:spacing w:after="0"/>
              <w:rPr>
                <w:rFonts w:ascii="Arial" w:eastAsia="DengXian" w:hAnsi="Arial"/>
                <w:sz w:val="18"/>
              </w:rPr>
            </w:pPr>
          </w:p>
        </w:tc>
        <w:tc>
          <w:tcPr>
            <w:tcW w:w="1627" w:type="dxa"/>
          </w:tcPr>
          <w:p w14:paraId="1A30F42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66347CC" w14:textId="77777777" w:rsidTr="007455A3">
        <w:trPr>
          <w:cantSplit/>
        </w:trPr>
        <w:tc>
          <w:tcPr>
            <w:tcW w:w="1613" w:type="dxa"/>
          </w:tcPr>
          <w:p w14:paraId="72AA380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Monitoring key</w:t>
            </w:r>
          </w:p>
          <w:p w14:paraId="0733DED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23)</w:t>
            </w:r>
          </w:p>
        </w:tc>
        <w:tc>
          <w:tcPr>
            <w:tcW w:w="3279" w:type="dxa"/>
          </w:tcPr>
          <w:p w14:paraId="6BF90C2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PCF uses the monitoring key to group services that share a common allowed usage.</w:t>
            </w:r>
          </w:p>
        </w:tc>
        <w:tc>
          <w:tcPr>
            <w:tcW w:w="1364" w:type="dxa"/>
          </w:tcPr>
          <w:p w14:paraId="4C547F39" w14:textId="77777777" w:rsidR="00EB676F" w:rsidRPr="00EB676F" w:rsidRDefault="00EB676F" w:rsidP="00EB676F">
            <w:pPr>
              <w:keepNext/>
              <w:keepLines/>
              <w:spacing w:after="0"/>
              <w:rPr>
                <w:rFonts w:ascii="Arial" w:eastAsia="DengXian" w:hAnsi="Arial"/>
                <w:sz w:val="18"/>
                <w:szCs w:val="18"/>
              </w:rPr>
            </w:pPr>
          </w:p>
        </w:tc>
        <w:tc>
          <w:tcPr>
            <w:tcW w:w="1748" w:type="dxa"/>
          </w:tcPr>
          <w:p w14:paraId="60A1912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149C6F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01E0998" w14:textId="77777777" w:rsidTr="007455A3">
        <w:trPr>
          <w:cantSplit/>
        </w:trPr>
        <w:tc>
          <w:tcPr>
            <w:tcW w:w="1613" w:type="dxa"/>
          </w:tcPr>
          <w:p w14:paraId="59C65B4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Indication of exclusion from session level monitoring</w:t>
            </w:r>
          </w:p>
        </w:tc>
        <w:tc>
          <w:tcPr>
            <w:tcW w:w="3279" w:type="dxa"/>
          </w:tcPr>
          <w:p w14:paraId="29A8FB3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Indicates that the service data flow shall be excluded from PDU Session usage monitoring</w:t>
            </w:r>
          </w:p>
        </w:tc>
        <w:tc>
          <w:tcPr>
            <w:tcW w:w="1364" w:type="dxa"/>
          </w:tcPr>
          <w:p w14:paraId="52BAB5A3" w14:textId="77777777" w:rsidR="00EB676F" w:rsidRPr="00EB676F" w:rsidRDefault="00EB676F" w:rsidP="00EB676F">
            <w:pPr>
              <w:keepNext/>
              <w:keepLines/>
              <w:spacing w:after="0"/>
              <w:rPr>
                <w:rFonts w:ascii="Arial" w:eastAsia="DengXian" w:hAnsi="Arial"/>
                <w:sz w:val="18"/>
                <w:szCs w:val="18"/>
              </w:rPr>
            </w:pPr>
          </w:p>
        </w:tc>
        <w:tc>
          <w:tcPr>
            <w:tcW w:w="1748" w:type="dxa"/>
          </w:tcPr>
          <w:p w14:paraId="5FD718B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9DAF60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27FEC59" w14:textId="77777777" w:rsidTr="007455A3">
        <w:trPr>
          <w:cantSplit/>
        </w:trPr>
        <w:tc>
          <w:tcPr>
            <w:tcW w:w="1613" w:type="dxa"/>
          </w:tcPr>
          <w:p w14:paraId="5B62E0E3"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N6-LAN Traffic Steering Enforcement Control (NOTE 18)</w:t>
            </w:r>
          </w:p>
        </w:tc>
        <w:tc>
          <w:tcPr>
            <w:tcW w:w="3279" w:type="dxa"/>
          </w:tcPr>
          <w:p w14:paraId="7B5A480B"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describes information required for N6-LAN Traffic Steering.</w:t>
            </w:r>
          </w:p>
        </w:tc>
        <w:tc>
          <w:tcPr>
            <w:tcW w:w="1364" w:type="dxa"/>
          </w:tcPr>
          <w:p w14:paraId="518AB732" w14:textId="77777777" w:rsidR="00EB676F" w:rsidRPr="00EB676F" w:rsidRDefault="00EB676F" w:rsidP="00EB676F">
            <w:pPr>
              <w:keepNext/>
              <w:keepLines/>
              <w:spacing w:after="0"/>
              <w:rPr>
                <w:rFonts w:ascii="Arial" w:eastAsia="DengXian" w:hAnsi="Arial"/>
                <w:sz w:val="18"/>
                <w:szCs w:val="18"/>
              </w:rPr>
            </w:pPr>
          </w:p>
        </w:tc>
        <w:tc>
          <w:tcPr>
            <w:tcW w:w="1748" w:type="dxa"/>
          </w:tcPr>
          <w:p w14:paraId="51A2D3E7" w14:textId="77777777" w:rsidR="00EB676F" w:rsidRPr="00EB676F" w:rsidRDefault="00EB676F" w:rsidP="00EB676F">
            <w:pPr>
              <w:keepNext/>
              <w:keepLines/>
              <w:spacing w:after="0"/>
              <w:rPr>
                <w:rFonts w:ascii="Arial" w:eastAsia="DengXian" w:hAnsi="Arial"/>
                <w:sz w:val="18"/>
              </w:rPr>
            </w:pPr>
          </w:p>
        </w:tc>
        <w:tc>
          <w:tcPr>
            <w:tcW w:w="1627" w:type="dxa"/>
          </w:tcPr>
          <w:p w14:paraId="6EA81D7B" w14:textId="77777777" w:rsidR="00EB676F" w:rsidRPr="00EB676F" w:rsidRDefault="00EB676F" w:rsidP="00EB676F">
            <w:pPr>
              <w:keepNext/>
              <w:keepLines/>
              <w:spacing w:after="0"/>
              <w:rPr>
                <w:rFonts w:ascii="Arial" w:eastAsia="DengXian" w:hAnsi="Arial"/>
                <w:sz w:val="18"/>
              </w:rPr>
            </w:pPr>
          </w:p>
        </w:tc>
      </w:tr>
      <w:tr w:rsidR="00EB676F" w:rsidRPr="00EB676F" w14:paraId="6F87C252" w14:textId="77777777" w:rsidTr="007455A3">
        <w:trPr>
          <w:cantSplit/>
        </w:trPr>
        <w:tc>
          <w:tcPr>
            <w:tcW w:w="1613" w:type="dxa"/>
          </w:tcPr>
          <w:p w14:paraId="409AE52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Traffic steering policy identifier(s)</w:t>
            </w:r>
          </w:p>
        </w:tc>
        <w:tc>
          <w:tcPr>
            <w:tcW w:w="3279" w:type="dxa"/>
          </w:tcPr>
          <w:p w14:paraId="1154F1D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Reference to a pre-configured traffic steering policy at the SMF</w:t>
            </w:r>
          </w:p>
          <w:p w14:paraId="02CD95B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12).</w:t>
            </w:r>
          </w:p>
        </w:tc>
        <w:tc>
          <w:tcPr>
            <w:tcW w:w="1364" w:type="dxa"/>
          </w:tcPr>
          <w:p w14:paraId="23F4C567" w14:textId="77777777" w:rsidR="00EB676F" w:rsidRPr="00EB676F" w:rsidRDefault="00EB676F" w:rsidP="00EB676F">
            <w:pPr>
              <w:keepNext/>
              <w:keepLines/>
              <w:spacing w:after="0"/>
              <w:rPr>
                <w:rFonts w:ascii="Arial" w:eastAsia="DengXian" w:hAnsi="Arial"/>
                <w:sz w:val="18"/>
                <w:szCs w:val="18"/>
              </w:rPr>
            </w:pPr>
          </w:p>
        </w:tc>
        <w:tc>
          <w:tcPr>
            <w:tcW w:w="1748" w:type="dxa"/>
          </w:tcPr>
          <w:p w14:paraId="0045BDF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E946F8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FF49B0D" w14:textId="77777777" w:rsidTr="007455A3">
        <w:trPr>
          <w:cantSplit/>
        </w:trPr>
        <w:tc>
          <w:tcPr>
            <w:tcW w:w="1613" w:type="dxa"/>
          </w:tcPr>
          <w:p w14:paraId="4636AD0B"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AF influenced Traffic Steering Enforcement Control (NOTE 18)</w:t>
            </w:r>
          </w:p>
        </w:tc>
        <w:tc>
          <w:tcPr>
            <w:tcW w:w="3279" w:type="dxa"/>
          </w:tcPr>
          <w:p w14:paraId="3A996892"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describes information required for AF influenced Traffic Steering.</w:t>
            </w:r>
          </w:p>
        </w:tc>
        <w:tc>
          <w:tcPr>
            <w:tcW w:w="1364" w:type="dxa"/>
          </w:tcPr>
          <w:p w14:paraId="2A4D8042" w14:textId="77777777" w:rsidR="00EB676F" w:rsidRPr="00EB676F" w:rsidRDefault="00EB676F" w:rsidP="00EB676F">
            <w:pPr>
              <w:keepNext/>
              <w:keepLines/>
              <w:spacing w:after="0"/>
              <w:rPr>
                <w:rFonts w:ascii="Arial" w:eastAsia="DengXian" w:hAnsi="Arial"/>
                <w:sz w:val="18"/>
                <w:szCs w:val="18"/>
              </w:rPr>
            </w:pPr>
          </w:p>
        </w:tc>
        <w:tc>
          <w:tcPr>
            <w:tcW w:w="1748" w:type="dxa"/>
          </w:tcPr>
          <w:p w14:paraId="7A3E27EF" w14:textId="77777777" w:rsidR="00EB676F" w:rsidRPr="00EB676F" w:rsidRDefault="00EB676F" w:rsidP="00EB676F">
            <w:pPr>
              <w:keepNext/>
              <w:keepLines/>
              <w:spacing w:after="0"/>
              <w:rPr>
                <w:rFonts w:ascii="Arial" w:eastAsia="DengXian" w:hAnsi="Arial"/>
                <w:sz w:val="18"/>
              </w:rPr>
            </w:pPr>
          </w:p>
        </w:tc>
        <w:tc>
          <w:tcPr>
            <w:tcW w:w="1627" w:type="dxa"/>
          </w:tcPr>
          <w:p w14:paraId="3D8EF25C" w14:textId="77777777" w:rsidR="00EB676F" w:rsidRPr="00EB676F" w:rsidRDefault="00EB676F" w:rsidP="00EB676F">
            <w:pPr>
              <w:keepNext/>
              <w:keepLines/>
              <w:spacing w:after="0"/>
              <w:rPr>
                <w:rFonts w:ascii="Arial" w:eastAsia="DengXian" w:hAnsi="Arial"/>
                <w:sz w:val="18"/>
              </w:rPr>
            </w:pPr>
          </w:p>
        </w:tc>
      </w:tr>
      <w:tr w:rsidR="00EB676F" w:rsidRPr="00EB676F" w14:paraId="4C346036" w14:textId="77777777" w:rsidTr="007455A3">
        <w:trPr>
          <w:cantSplit/>
        </w:trPr>
        <w:tc>
          <w:tcPr>
            <w:tcW w:w="1613" w:type="dxa"/>
          </w:tcPr>
          <w:p w14:paraId="55ECFD37"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rPr>
              <w:t>Data Network Access Identifier</w:t>
            </w:r>
          </w:p>
        </w:tc>
        <w:tc>
          <w:tcPr>
            <w:tcW w:w="3279" w:type="dxa"/>
          </w:tcPr>
          <w:p w14:paraId="7FBB095C"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sz w:val="18"/>
              </w:rPr>
              <w:t>Identifier(s) of the target Data Network Access (DNAI). It is defined in</w:t>
            </w:r>
            <w:r w:rsidRPr="00EB676F">
              <w:rPr>
                <w:rFonts w:ascii="Arial" w:eastAsia="DengXian" w:hAnsi="Arial"/>
                <w:sz w:val="18"/>
                <w:lang w:val="en-US"/>
              </w:rPr>
              <w:t xml:space="preserve"> clause</w:t>
            </w:r>
            <w:r w:rsidRPr="00EB676F">
              <w:rPr>
                <w:rFonts w:ascii="Arial" w:eastAsia="DengXian" w:hAnsi="Arial"/>
                <w:sz w:val="18"/>
              </w:rPr>
              <w:t> 5.6.7 of TS 23.501 </w:t>
            </w:r>
            <w:r w:rsidRPr="00EB676F">
              <w:rPr>
                <w:rFonts w:ascii="Arial" w:eastAsia="DengXian" w:hAnsi="Arial"/>
                <w:sz w:val="18"/>
                <w:lang w:val="en-US"/>
              </w:rPr>
              <w:t>[2]</w:t>
            </w:r>
            <w:r w:rsidRPr="00EB676F">
              <w:rPr>
                <w:rFonts w:ascii="Arial" w:eastAsia="DengXian" w:hAnsi="Arial"/>
                <w:sz w:val="18"/>
              </w:rPr>
              <w:t>.</w:t>
            </w:r>
          </w:p>
        </w:tc>
        <w:tc>
          <w:tcPr>
            <w:tcW w:w="1364" w:type="dxa"/>
          </w:tcPr>
          <w:p w14:paraId="4562FB38" w14:textId="77777777" w:rsidR="00EB676F" w:rsidRPr="00EB676F" w:rsidRDefault="00EB676F" w:rsidP="00EB676F">
            <w:pPr>
              <w:keepNext/>
              <w:keepLines/>
              <w:spacing w:after="0"/>
              <w:rPr>
                <w:rFonts w:ascii="Arial" w:eastAsia="DengXian" w:hAnsi="Arial"/>
                <w:sz w:val="18"/>
                <w:szCs w:val="18"/>
              </w:rPr>
            </w:pPr>
          </w:p>
        </w:tc>
        <w:tc>
          <w:tcPr>
            <w:tcW w:w="1748" w:type="dxa"/>
          </w:tcPr>
          <w:p w14:paraId="014C634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A8A06D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E99F581" w14:textId="77777777" w:rsidTr="007455A3">
        <w:trPr>
          <w:cantSplit/>
        </w:trPr>
        <w:tc>
          <w:tcPr>
            <w:tcW w:w="1613" w:type="dxa"/>
          </w:tcPr>
          <w:p w14:paraId="105BC63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Per DNAI: Traffic steering policy identifier</w:t>
            </w:r>
          </w:p>
        </w:tc>
        <w:tc>
          <w:tcPr>
            <w:tcW w:w="3279" w:type="dxa"/>
          </w:tcPr>
          <w:p w14:paraId="2BD01A9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Reference to a pre-configured traffic steering policy at the SMF</w:t>
            </w:r>
          </w:p>
          <w:p w14:paraId="6998572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19).</w:t>
            </w:r>
          </w:p>
        </w:tc>
        <w:tc>
          <w:tcPr>
            <w:tcW w:w="1364" w:type="dxa"/>
          </w:tcPr>
          <w:p w14:paraId="1453BC79" w14:textId="77777777" w:rsidR="00EB676F" w:rsidRPr="00EB676F" w:rsidRDefault="00EB676F" w:rsidP="00EB676F">
            <w:pPr>
              <w:keepNext/>
              <w:keepLines/>
              <w:spacing w:after="0"/>
              <w:rPr>
                <w:rFonts w:ascii="Arial" w:eastAsia="DengXian" w:hAnsi="Arial"/>
                <w:sz w:val="18"/>
                <w:szCs w:val="18"/>
              </w:rPr>
            </w:pPr>
          </w:p>
        </w:tc>
        <w:tc>
          <w:tcPr>
            <w:tcW w:w="1748" w:type="dxa"/>
          </w:tcPr>
          <w:p w14:paraId="6B7230D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6C9965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85F5D95" w14:textId="77777777" w:rsidTr="007455A3">
        <w:trPr>
          <w:cantSplit/>
        </w:trPr>
        <w:tc>
          <w:tcPr>
            <w:tcW w:w="1613" w:type="dxa"/>
          </w:tcPr>
          <w:p w14:paraId="036C248B"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rPr>
              <w:t xml:space="preserve">Per DNAI: </w:t>
            </w:r>
            <w:r w:rsidRPr="00EB676F">
              <w:rPr>
                <w:rFonts w:ascii="Arial" w:eastAsia="DengXian" w:hAnsi="Arial" w:hint="eastAsia"/>
                <w:sz w:val="18"/>
              </w:rPr>
              <w:t>N6 traffic routing information</w:t>
            </w:r>
          </w:p>
        </w:tc>
        <w:tc>
          <w:tcPr>
            <w:tcW w:w="3279" w:type="dxa"/>
          </w:tcPr>
          <w:p w14:paraId="66C29154"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sz w:val="18"/>
              </w:rPr>
              <w:t>Describes the information necessary for traffic steering to the DNAI. It is described in</w:t>
            </w:r>
            <w:r w:rsidRPr="00EB676F">
              <w:rPr>
                <w:rFonts w:ascii="Arial" w:eastAsia="DengXian" w:hAnsi="Arial"/>
                <w:sz w:val="18"/>
                <w:lang w:val="en-US"/>
              </w:rPr>
              <w:t xml:space="preserve"> clause</w:t>
            </w:r>
            <w:r w:rsidRPr="00EB676F">
              <w:rPr>
                <w:rFonts w:ascii="Arial" w:eastAsia="DengXian" w:hAnsi="Arial"/>
                <w:sz w:val="18"/>
              </w:rPr>
              <w:t> 5.6.7 of TS 23.501 </w:t>
            </w:r>
            <w:r w:rsidRPr="00EB676F">
              <w:rPr>
                <w:rFonts w:ascii="Arial" w:eastAsia="DengXian" w:hAnsi="Arial"/>
                <w:sz w:val="18"/>
                <w:lang w:val="en-US"/>
              </w:rPr>
              <w:t xml:space="preserve">[2] </w:t>
            </w:r>
            <w:r w:rsidRPr="00EB676F">
              <w:rPr>
                <w:rFonts w:ascii="Arial" w:eastAsia="DengXian" w:hAnsi="Arial"/>
                <w:sz w:val="18"/>
              </w:rPr>
              <w:t>(NOTE 19).</w:t>
            </w:r>
          </w:p>
        </w:tc>
        <w:tc>
          <w:tcPr>
            <w:tcW w:w="1364" w:type="dxa"/>
          </w:tcPr>
          <w:p w14:paraId="514E437E" w14:textId="77777777" w:rsidR="00EB676F" w:rsidRPr="00EB676F" w:rsidRDefault="00EB676F" w:rsidP="00EB676F">
            <w:pPr>
              <w:keepNext/>
              <w:keepLines/>
              <w:spacing w:after="0"/>
              <w:rPr>
                <w:rFonts w:ascii="Arial" w:eastAsia="DengXian" w:hAnsi="Arial"/>
                <w:sz w:val="18"/>
                <w:szCs w:val="18"/>
              </w:rPr>
            </w:pPr>
          </w:p>
        </w:tc>
        <w:tc>
          <w:tcPr>
            <w:tcW w:w="1748" w:type="dxa"/>
          </w:tcPr>
          <w:p w14:paraId="42801BE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7BB52A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1F9E0898" w14:textId="77777777" w:rsidTr="007455A3">
        <w:trPr>
          <w:cantSplit/>
        </w:trPr>
        <w:tc>
          <w:tcPr>
            <w:tcW w:w="1613" w:type="dxa"/>
          </w:tcPr>
          <w:p w14:paraId="7D9619CE"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rPr>
              <w:t>Information on AF subscription to UP change events</w:t>
            </w:r>
          </w:p>
        </w:tc>
        <w:tc>
          <w:tcPr>
            <w:tcW w:w="3279" w:type="dxa"/>
          </w:tcPr>
          <w:p w14:paraId="0268FDA2"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sz w:val="18"/>
              </w:rPr>
              <w:t>Indicates whether notifications in the case of change of UP path are requested and optionally indicates whether acknowledgment to the notifications shall be expected (as defined in clause 5.6.7 of TS 23.501 [2]).</w:t>
            </w:r>
          </w:p>
        </w:tc>
        <w:tc>
          <w:tcPr>
            <w:tcW w:w="1364" w:type="dxa"/>
          </w:tcPr>
          <w:p w14:paraId="10D6E4D4" w14:textId="77777777" w:rsidR="00EB676F" w:rsidRPr="00EB676F" w:rsidRDefault="00EB676F" w:rsidP="00EB676F">
            <w:pPr>
              <w:keepNext/>
              <w:keepLines/>
              <w:spacing w:after="0"/>
              <w:rPr>
                <w:rFonts w:ascii="Arial" w:eastAsia="DengXian" w:hAnsi="Arial"/>
                <w:sz w:val="18"/>
                <w:szCs w:val="18"/>
              </w:rPr>
            </w:pPr>
          </w:p>
        </w:tc>
        <w:tc>
          <w:tcPr>
            <w:tcW w:w="1748" w:type="dxa"/>
          </w:tcPr>
          <w:p w14:paraId="1F155C9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18E6AA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6998D98" w14:textId="77777777" w:rsidTr="007455A3">
        <w:trPr>
          <w:cantSplit/>
        </w:trPr>
        <w:tc>
          <w:tcPr>
            <w:tcW w:w="1613" w:type="dxa"/>
          </w:tcPr>
          <w:p w14:paraId="0CBC821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Indication of UE IP address preservation</w:t>
            </w:r>
          </w:p>
        </w:tc>
        <w:tc>
          <w:tcPr>
            <w:tcW w:w="3279" w:type="dxa"/>
          </w:tcPr>
          <w:p w14:paraId="36D7822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UE IP address should be preserved. It is defined in clause 5.6.7 of TS 23.501 [2].</w:t>
            </w:r>
          </w:p>
        </w:tc>
        <w:tc>
          <w:tcPr>
            <w:tcW w:w="1364" w:type="dxa"/>
          </w:tcPr>
          <w:p w14:paraId="04A8C4D3" w14:textId="77777777" w:rsidR="00EB676F" w:rsidRPr="00EB676F" w:rsidRDefault="00EB676F" w:rsidP="00EB676F">
            <w:pPr>
              <w:keepNext/>
              <w:keepLines/>
              <w:spacing w:after="0"/>
              <w:rPr>
                <w:rFonts w:ascii="Arial" w:eastAsia="DengXian" w:hAnsi="Arial"/>
                <w:sz w:val="18"/>
                <w:szCs w:val="18"/>
              </w:rPr>
            </w:pPr>
          </w:p>
        </w:tc>
        <w:tc>
          <w:tcPr>
            <w:tcW w:w="1748" w:type="dxa"/>
          </w:tcPr>
          <w:p w14:paraId="59937E0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A56FFA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16460504" w14:textId="77777777" w:rsidTr="007455A3">
        <w:trPr>
          <w:cantSplit/>
        </w:trPr>
        <w:tc>
          <w:tcPr>
            <w:tcW w:w="1613" w:type="dxa"/>
          </w:tcPr>
          <w:p w14:paraId="0BD9CC5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Indication of traffic correlation</w:t>
            </w:r>
          </w:p>
        </w:tc>
        <w:tc>
          <w:tcPr>
            <w:tcW w:w="3279" w:type="dxa"/>
          </w:tcPr>
          <w:p w14:paraId="3D813AC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that the target PDU Sessions should be correlated via a common DNAI in the user plane. It is described in clause 5.6.7 of TS 23.501 [2].</w:t>
            </w:r>
          </w:p>
        </w:tc>
        <w:tc>
          <w:tcPr>
            <w:tcW w:w="1364" w:type="dxa"/>
          </w:tcPr>
          <w:p w14:paraId="21B923A9" w14:textId="77777777" w:rsidR="00EB676F" w:rsidRPr="00EB676F" w:rsidRDefault="00EB676F" w:rsidP="00EB676F">
            <w:pPr>
              <w:keepNext/>
              <w:keepLines/>
              <w:spacing w:after="0"/>
              <w:rPr>
                <w:rFonts w:ascii="Arial" w:eastAsia="DengXian" w:hAnsi="Arial"/>
                <w:sz w:val="18"/>
                <w:szCs w:val="18"/>
              </w:rPr>
            </w:pPr>
          </w:p>
        </w:tc>
        <w:tc>
          <w:tcPr>
            <w:tcW w:w="1748" w:type="dxa"/>
          </w:tcPr>
          <w:p w14:paraId="5699E0C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851696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990A39B" w14:textId="77777777" w:rsidTr="007455A3">
        <w:trPr>
          <w:cantSplit/>
        </w:trPr>
        <w:tc>
          <w:tcPr>
            <w:tcW w:w="1613" w:type="dxa"/>
          </w:tcPr>
          <w:p w14:paraId="173B277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Information on User Plane Latency requirements</w:t>
            </w:r>
          </w:p>
        </w:tc>
        <w:tc>
          <w:tcPr>
            <w:tcW w:w="3279" w:type="dxa"/>
          </w:tcPr>
          <w:p w14:paraId="536514B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the user plane latency requirements. (</w:t>
            </w:r>
            <w:proofErr w:type="gramStart"/>
            <w:r w:rsidRPr="00EB676F">
              <w:rPr>
                <w:rFonts w:ascii="Arial" w:eastAsia="DengXian" w:hAnsi="Arial"/>
                <w:sz w:val="18"/>
                <w:szCs w:val="18"/>
              </w:rPr>
              <w:t>see</w:t>
            </w:r>
            <w:proofErr w:type="gramEnd"/>
            <w:r w:rsidRPr="00EB676F">
              <w:rPr>
                <w:rFonts w:ascii="Arial" w:eastAsia="DengXian" w:hAnsi="Arial"/>
                <w:sz w:val="18"/>
                <w:szCs w:val="18"/>
              </w:rPr>
              <w:t xml:space="preserve"> TS 23.548 [33]).</w:t>
            </w:r>
          </w:p>
        </w:tc>
        <w:tc>
          <w:tcPr>
            <w:tcW w:w="1364" w:type="dxa"/>
          </w:tcPr>
          <w:p w14:paraId="67D84ADA" w14:textId="77777777" w:rsidR="00EB676F" w:rsidRPr="00EB676F" w:rsidRDefault="00EB676F" w:rsidP="00EB676F">
            <w:pPr>
              <w:keepNext/>
              <w:keepLines/>
              <w:spacing w:after="0"/>
              <w:rPr>
                <w:rFonts w:ascii="Arial" w:eastAsia="DengXian" w:hAnsi="Arial"/>
                <w:sz w:val="18"/>
                <w:szCs w:val="18"/>
              </w:rPr>
            </w:pPr>
          </w:p>
        </w:tc>
        <w:tc>
          <w:tcPr>
            <w:tcW w:w="1748" w:type="dxa"/>
          </w:tcPr>
          <w:p w14:paraId="6FBC8AF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F2D57D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5323717" w14:textId="77777777" w:rsidTr="007455A3">
        <w:trPr>
          <w:cantSplit/>
        </w:trPr>
        <w:tc>
          <w:tcPr>
            <w:tcW w:w="1613" w:type="dxa"/>
          </w:tcPr>
          <w:p w14:paraId="3CE167D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Information for EAS IP Replacement in 5GC</w:t>
            </w:r>
          </w:p>
        </w:tc>
        <w:tc>
          <w:tcPr>
            <w:tcW w:w="3279" w:type="dxa"/>
          </w:tcPr>
          <w:p w14:paraId="2E59B11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the Source EAS identifier and Target EAS identifier, (i.e. IP addresses and port numbers of the source and target EAS). (</w:t>
            </w:r>
            <w:proofErr w:type="gramStart"/>
            <w:r w:rsidRPr="00EB676F">
              <w:rPr>
                <w:rFonts w:ascii="Arial" w:eastAsia="DengXian" w:hAnsi="Arial"/>
                <w:sz w:val="18"/>
                <w:szCs w:val="18"/>
              </w:rPr>
              <w:t>see</w:t>
            </w:r>
            <w:proofErr w:type="gramEnd"/>
            <w:r w:rsidRPr="00EB676F">
              <w:rPr>
                <w:rFonts w:ascii="Arial" w:eastAsia="DengXian" w:hAnsi="Arial"/>
                <w:sz w:val="18"/>
                <w:szCs w:val="18"/>
              </w:rPr>
              <w:t xml:space="preserve"> clause 5.6.7 of TS 23.501 [2]).</w:t>
            </w:r>
          </w:p>
        </w:tc>
        <w:tc>
          <w:tcPr>
            <w:tcW w:w="1364" w:type="dxa"/>
          </w:tcPr>
          <w:p w14:paraId="41EBC793" w14:textId="77777777" w:rsidR="00EB676F" w:rsidRPr="00EB676F" w:rsidRDefault="00EB676F" w:rsidP="00EB676F">
            <w:pPr>
              <w:keepNext/>
              <w:keepLines/>
              <w:spacing w:after="0"/>
              <w:rPr>
                <w:rFonts w:ascii="Arial" w:eastAsia="DengXian" w:hAnsi="Arial"/>
                <w:sz w:val="18"/>
                <w:szCs w:val="18"/>
              </w:rPr>
            </w:pPr>
          </w:p>
        </w:tc>
        <w:tc>
          <w:tcPr>
            <w:tcW w:w="1748" w:type="dxa"/>
          </w:tcPr>
          <w:p w14:paraId="0D5434C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279C97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AA18AC7" w14:textId="77777777" w:rsidTr="007455A3">
        <w:trPr>
          <w:cantSplit/>
        </w:trPr>
        <w:tc>
          <w:tcPr>
            <w:tcW w:w="1613" w:type="dxa"/>
          </w:tcPr>
          <w:p w14:paraId="3278400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b/>
                <w:sz w:val="18"/>
                <w:szCs w:val="18"/>
              </w:rPr>
              <w:t>NBIFOM related control Information</w:t>
            </w:r>
          </w:p>
        </w:tc>
        <w:tc>
          <w:tcPr>
            <w:tcW w:w="3279" w:type="dxa"/>
          </w:tcPr>
          <w:p w14:paraId="4A3C274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i/>
                <w:sz w:val="18"/>
                <w:szCs w:val="18"/>
              </w:rPr>
              <w:t>This part describes PCC rule information related with NBIFOM.</w:t>
            </w:r>
          </w:p>
        </w:tc>
        <w:tc>
          <w:tcPr>
            <w:tcW w:w="1364" w:type="dxa"/>
          </w:tcPr>
          <w:p w14:paraId="00BAA7A2" w14:textId="77777777" w:rsidR="00EB676F" w:rsidRPr="00EB676F" w:rsidRDefault="00EB676F" w:rsidP="00EB676F">
            <w:pPr>
              <w:keepNext/>
              <w:keepLines/>
              <w:spacing w:after="0"/>
              <w:rPr>
                <w:rFonts w:ascii="Arial" w:eastAsia="DengXian" w:hAnsi="Arial"/>
                <w:sz w:val="18"/>
                <w:szCs w:val="18"/>
              </w:rPr>
            </w:pPr>
          </w:p>
        </w:tc>
        <w:tc>
          <w:tcPr>
            <w:tcW w:w="1748" w:type="dxa"/>
          </w:tcPr>
          <w:p w14:paraId="13BD9C1D" w14:textId="77777777" w:rsidR="00EB676F" w:rsidRPr="00EB676F" w:rsidRDefault="00EB676F" w:rsidP="00EB676F">
            <w:pPr>
              <w:keepNext/>
              <w:keepLines/>
              <w:spacing w:after="0"/>
              <w:rPr>
                <w:rFonts w:ascii="Arial" w:eastAsia="DengXian" w:hAnsi="Arial"/>
                <w:sz w:val="18"/>
              </w:rPr>
            </w:pPr>
          </w:p>
        </w:tc>
        <w:tc>
          <w:tcPr>
            <w:tcW w:w="1627" w:type="dxa"/>
          </w:tcPr>
          <w:p w14:paraId="6C1AC918" w14:textId="77777777" w:rsidR="00EB676F" w:rsidRPr="00EB676F" w:rsidRDefault="00EB676F" w:rsidP="00EB676F">
            <w:pPr>
              <w:keepNext/>
              <w:keepLines/>
              <w:spacing w:after="0"/>
              <w:rPr>
                <w:rFonts w:ascii="Arial" w:eastAsia="DengXian" w:hAnsi="Arial"/>
                <w:sz w:val="18"/>
              </w:rPr>
            </w:pPr>
          </w:p>
        </w:tc>
      </w:tr>
      <w:tr w:rsidR="00EB676F" w:rsidRPr="00EB676F" w14:paraId="7CF58AB6" w14:textId="77777777" w:rsidTr="007455A3">
        <w:trPr>
          <w:cantSplit/>
        </w:trPr>
        <w:tc>
          <w:tcPr>
            <w:tcW w:w="1613" w:type="dxa"/>
          </w:tcPr>
          <w:p w14:paraId="0255C97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szCs w:val="18"/>
              </w:rPr>
              <w:t>Allowed Access Type</w:t>
            </w:r>
          </w:p>
        </w:tc>
        <w:tc>
          <w:tcPr>
            <w:tcW w:w="3279" w:type="dxa"/>
          </w:tcPr>
          <w:p w14:paraId="301F880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szCs w:val="18"/>
              </w:rPr>
              <w:t>The access to be used for traffic identified by the PCC rule.</w:t>
            </w:r>
          </w:p>
        </w:tc>
        <w:tc>
          <w:tcPr>
            <w:tcW w:w="1364" w:type="dxa"/>
          </w:tcPr>
          <w:p w14:paraId="44B2DA5A" w14:textId="77777777" w:rsidR="00EB676F" w:rsidRPr="00EB676F" w:rsidRDefault="00EB676F" w:rsidP="00EB676F">
            <w:pPr>
              <w:keepNext/>
              <w:keepLines/>
              <w:spacing w:after="0"/>
              <w:rPr>
                <w:rFonts w:ascii="Arial" w:eastAsia="DengXian" w:hAnsi="Arial"/>
                <w:sz w:val="18"/>
                <w:szCs w:val="18"/>
              </w:rPr>
            </w:pPr>
          </w:p>
        </w:tc>
        <w:tc>
          <w:tcPr>
            <w:tcW w:w="1748" w:type="dxa"/>
          </w:tcPr>
          <w:p w14:paraId="1C6F7CB3" w14:textId="77777777" w:rsidR="00EB676F" w:rsidRPr="00EB676F" w:rsidRDefault="00EB676F" w:rsidP="00EB676F">
            <w:pPr>
              <w:keepNext/>
              <w:keepLines/>
              <w:spacing w:after="0"/>
              <w:rPr>
                <w:rFonts w:ascii="Arial" w:eastAsia="DengXian" w:hAnsi="Arial"/>
                <w:sz w:val="18"/>
              </w:rPr>
            </w:pPr>
          </w:p>
        </w:tc>
        <w:tc>
          <w:tcPr>
            <w:tcW w:w="1627" w:type="dxa"/>
          </w:tcPr>
          <w:p w14:paraId="7C0F95D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Removed</w:t>
            </w:r>
          </w:p>
        </w:tc>
      </w:tr>
      <w:tr w:rsidR="00EB676F" w:rsidRPr="00EB676F" w14:paraId="430790BF" w14:textId="77777777" w:rsidTr="007455A3">
        <w:trPr>
          <w:cantSplit/>
        </w:trPr>
        <w:tc>
          <w:tcPr>
            <w:tcW w:w="1613" w:type="dxa"/>
          </w:tcPr>
          <w:p w14:paraId="72D76E50"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hint="eastAsia"/>
                <w:b/>
                <w:sz w:val="18"/>
                <w:szCs w:val="18"/>
                <w:lang w:val="en-US"/>
              </w:rPr>
              <w:t>RAN support information</w:t>
            </w:r>
          </w:p>
        </w:tc>
        <w:tc>
          <w:tcPr>
            <w:tcW w:w="3279" w:type="dxa"/>
          </w:tcPr>
          <w:p w14:paraId="4DAFD930"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i/>
                <w:sz w:val="18"/>
                <w:szCs w:val="18"/>
                <w:lang w:val="en-US"/>
              </w:rPr>
              <w:t>This part defines</w:t>
            </w:r>
            <w:r w:rsidRPr="00EB676F">
              <w:rPr>
                <w:rFonts w:ascii="Arial" w:eastAsia="DengXian" w:hAnsi="Arial" w:hint="eastAsia"/>
                <w:i/>
                <w:sz w:val="18"/>
                <w:szCs w:val="18"/>
                <w:lang w:val="en-US" w:eastAsia="zh-CN"/>
              </w:rPr>
              <w:t xml:space="preserve"> information supporting </w:t>
            </w:r>
            <w:r w:rsidRPr="00EB676F">
              <w:rPr>
                <w:rFonts w:ascii="Arial" w:eastAsia="DengXian" w:hAnsi="Arial"/>
                <w:i/>
                <w:sz w:val="18"/>
                <w:szCs w:val="18"/>
                <w:lang w:val="en-US"/>
              </w:rPr>
              <w:t xml:space="preserve">the </w:t>
            </w:r>
            <w:r w:rsidRPr="00EB676F">
              <w:rPr>
                <w:rFonts w:ascii="Arial" w:eastAsia="DengXian" w:hAnsi="Arial" w:hint="eastAsia"/>
                <w:i/>
                <w:sz w:val="18"/>
                <w:szCs w:val="18"/>
                <w:lang w:val="en-US"/>
              </w:rPr>
              <w:t>RAN for</w:t>
            </w:r>
            <w:r w:rsidRPr="00EB676F">
              <w:rPr>
                <w:rFonts w:ascii="Arial" w:eastAsia="DengXian" w:hAnsi="Arial" w:hint="eastAsia"/>
                <w:i/>
                <w:sz w:val="18"/>
                <w:szCs w:val="18"/>
                <w:lang w:val="en-US" w:eastAsia="zh-CN"/>
              </w:rPr>
              <w:t xml:space="preserve"> e.g.</w:t>
            </w:r>
            <w:r w:rsidRPr="00EB676F">
              <w:rPr>
                <w:rFonts w:ascii="Arial" w:eastAsia="DengXian" w:hAnsi="Arial" w:hint="eastAsia"/>
                <w:i/>
                <w:sz w:val="18"/>
                <w:szCs w:val="18"/>
                <w:lang w:val="en-US"/>
              </w:rPr>
              <w:t xml:space="preserve"> handover</w:t>
            </w:r>
            <w:r w:rsidRPr="00EB676F">
              <w:rPr>
                <w:rFonts w:ascii="Arial" w:eastAsia="DengXian" w:hAnsi="Arial"/>
                <w:i/>
                <w:sz w:val="18"/>
                <w:szCs w:val="18"/>
                <w:lang w:val="en-US"/>
              </w:rPr>
              <w:t xml:space="preserve"> threshold </w:t>
            </w:r>
            <w:r w:rsidRPr="00EB676F">
              <w:rPr>
                <w:rFonts w:ascii="Arial" w:eastAsia="DengXian" w:hAnsi="Arial" w:hint="eastAsia"/>
                <w:i/>
                <w:sz w:val="18"/>
                <w:szCs w:val="18"/>
                <w:lang w:val="en-US"/>
              </w:rPr>
              <w:t>decision</w:t>
            </w:r>
            <w:r w:rsidRPr="00EB676F">
              <w:rPr>
                <w:rFonts w:ascii="Arial" w:eastAsia="DengXian" w:hAnsi="Arial" w:hint="eastAsia"/>
                <w:i/>
                <w:sz w:val="18"/>
                <w:szCs w:val="18"/>
                <w:lang w:val="en-US" w:eastAsia="zh-CN"/>
              </w:rPr>
              <w:t>.</w:t>
            </w:r>
          </w:p>
        </w:tc>
        <w:tc>
          <w:tcPr>
            <w:tcW w:w="1364" w:type="dxa"/>
          </w:tcPr>
          <w:p w14:paraId="6E2BF674"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279AAF30" w14:textId="77777777" w:rsidR="00EB676F" w:rsidRPr="00EB676F" w:rsidRDefault="00EB676F" w:rsidP="00EB676F">
            <w:pPr>
              <w:keepNext/>
              <w:keepLines/>
              <w:spacing w:after="0"/>
              <w:rPr>
                <w:rFonts w:ascii="Arial" w:eastAsia="DengXian" w:hAnsi="Arial"/>
                <w:sz w:val="18"/>
              </w:rPr>
            </w:pPr>
          </w:p>
        </w:tc>
        <w:tc>
          <w:tcPr>
            <w:tcW w:w="1627" w:type="dxa"/>
          </w:tcPr>
          <w:p w14:paraId="743F7F67" w14:textId="77777777" w:rsidR="00EB676F" w:rsidRPr="00EB676F" w:rsidRDefault="00EB676F" w:rsidP="00EB676F">
            <w:pPr>
              <w:keepNext/>
              <w:keepLines/>
              <w:spacing w:after="0"/>
              <w:rPr>
                <w:rFonts w:ascii="Arial" w:eastAsia="DengXian" w:hAnsi="Arial"/>
                <w:sz w:val="18"/>
              </w:rPr>
            </w:pPr>
          </w:p>
        </w:tc>
      </w:tr>
      <w:tr w:rsidR="00EB676F" w:rsidRPr="00EB676F" w14:paraId="4B124BB9" w14:textId="77777777" w:rsidTr="007455A3">
        <w:trPr>
          <w:cantSplit/>
        </w:trPr>
        <w:tc>
          <w:tcPr>
            <w:tcW w:w="1613" w:type="dxa"/>
          </w:tcPr>
          <w:p w14:paraId="1448D2D2"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hint="eastAsia"/>
                <w:sz w:val="18"/>
                <w:lang w:val="en-US"/>
              </w:rPr>
              <w:t>UL M</w:t>
            </w:r>
            <w:r w:rsidRPr="00EB676F">
              <w:rPr>
                <w:rFonts w:ascii="Arial" w:eastAsia="DengXian" w:hAnsi="Arial"/>
                <w:sz w:val="18"/>
                <w:lang w:val="en-US"/>
              </w:rPr>
              <w:t>aximum Packet Loss Rate</w:t>
            </w:r>
          </w:p>
        </w:tc>
        <w:tc>
          <w:tcPr>
            <w:tcW w:w="3279" w:type="dxa"/>
          </w:tcPr>
          <w:p w14:paraId="48CC7730"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hint="eastAsia"/>
                <w:sz w:val="18"/>
                <w:lang w:val="en-US" w:eastAsia="ja-JP"/>
              </w:rPr>
              <w:t>T</w:t>
            </w:r>
            <w:r w:rsidRPr="00EB676F">
              <w:rPr>
                <w:rFonts w:ascii="Arial" w:eastAsia="DengXian" w:hAnsi="Arial" w:hint="eastAsia"/>
                <w:sz w:val="18"/>
                <w:lang w:val="en-US"/>
              </w:rPr>
              <w:t>he maximum rate for lost packets that can be tolerated in the uplink direction</w:t>
            </w:r>
            <w:r w:rsidRPr="00EB676F">
              <w:rPr>
                <w:rFonts w:ascii="Arial" w:eastAsia="DengXian" w:hAnsi="Arial" w:hint="eastAsia"/>
                <w:sz w:val="18"/>
                <w:lang w:val="en-US" w:eastAsia="ja-JP"/>
              </w:rPr>
              <w:t xml:space="preserve"> </w:t>
            </w:r>
            <w:r w:rsidRPr="00EB676F">
              <w:rPr>
                <w:rFonts w:ascii="Arial" w:eastAsia="DengXian" w:hAnsi="Arial"/>
                <w:sz w:val="18"/>
                <w:lang w:val="en-US"/>
              </w:rPr>
              <w:t xml:space="preserve">for </w:t>
            </w:r>
            <w:r w:rsidRPr="00EB676F">
              <w:rPr>
                <w:rFonts w:ascii="Arial" w:eastAsia="DengXian" w:hAnsi="Arial" w:hint="eastAsia"/>
                <w:sz w:val="18"/>
                <w:lang w:val="en-US" w:eastAsia="ja-JP"/>
              </w:rPr>
              <w:t xml:space="preserve">the </w:t>
            </w:r>
            <w:r w:rsidRPr="00EB676F">
              <w:rPr>
                <w:rFonts w:ascii="Arial" w:eastAsia="DengXian" w:hAnsi="Arial"/>
                <w:sz w:val="18"/>
                <w:lang w:val="en-US"/>
              </w:rPr>
              <w:t xml:space="preserve">service </w:t>
            </w:r>
            <w:r w:rsidRPr="00EB676F">
              <w:rPr>
                <w:rFonts w:ascii="Arial" w:eastAsia="DengXian" w:hAnsi="Arial" w:hint="eastAsia"/>
                <w:sz w:val="18"/>
                <w:lang w:val="en-US"/>
              </w:rPr>
              <w:t>data flow</w:t>
            </w:r>
            <w:r w:rsidRPr="00EB676F">
              <w:rPr>
                <w:rFonts w:ascii="Arial" w:eastAsia="DengXian" w:hAnsi="Arial" w:hint="eastAsia"/>
                <w:sz w:val="18"/>
                <w:lang w:val="en-US" w:eastAsia="ja-JP"/>
              </w:rPr>
              <w:t>.</w:t>
            </w:r>
            <w:r w:rsidRPr="00EB676F">
              <w:rPr>
                <w:rFonts w:ascii="Arial" w:eastAsia="DengXian" w:hAnsi="Arial" w:hint="eastAsia"/>
                <w:sz w:val="18"/>
                <w:szCs w:val="18"/>
                <w:lang w:val="en-US" w:eastAsia="zh-CN"/>
              </w:rPr>
              <w:t xml:space="preserve"> It is defined in</w:t>
            </w:r>
            <w:r w:rsidRPr="00EB676F">
              <w:rPr>
                <w:rFonts w:ascii="Arial" w:eastAsia="DengXian" w:hAnsi="Arial"/>
                <w:sz w:val="18"/>
                <w:lang w:val="de-DE"/>
              </w:rPr>
              <w:t xml:space="preserve"> clause</w:t>
            </w:r>
            <w:r w:rsidRPr="00EB676F">
              <w:rPr>
                <w:rFonts w:ascii="Arial" w:eastAsia="DengXian" w:hAnsi="Arial"/>
                <w:sz w:val="18"/>
                <w:lang w:val="en-US"/>
              </w:rPr>
              <w:t> </w:t>
            </w:r>
            <w:r w:rsidRPr="00EB676F">
              <w:rPr>
                <w:rFonts w:ascii="Arial" w:eastAsia="DengXian" w:hAnsi="Arial" w:hint="eastAsia"/>
                <w:sz w:val="18"/>
              </w:rPr>
              <w:t>5.7.2.</w:t>
            </w:r>
            <w:r w:rsidRPr="00EB676F">
              <w:rPr>
                <w:rFonts w:ascii="Arial" w:eastAsia="DengXian" w:hAnsi="Arial"/>
                <w:sz w:val="18"/>
                <w:lang w:val="de-DE"/>
              </w:rPr>
              <w:t>8</w:t>
            </w:r>
            <w:r w:rsidRPr="00EB676F">
              <w:rPr>
                <w:rFonts w:ascii="Arial" w:eastAsia="DengXian" w:hAnsi="Arial" w:hint="eastAsia"/>
                <w:sz w:val="18"/>
                <w:szCs w:val="18"/>
                <w:lang w:val="en-US" w:eastAsia="zh-CN"/>
              </w:rPr>
              <w:t xml:space="preserve"> </w:t>
            </w:r>
            <w:r w:rsidRPr="00EB676F">
              <w:rPr>
                <w:rFonts w:ascii="Arial" w:eastAsia="DengXian" w:hAnsi="Arial"/>
                <w:sz w:val="18"/>
                <w:szCs w:val="18"/>
                <w:lang w:val="en-US" w:eastAsia="zh-CN"/>
              </w:rPr>
              <w:t xml:space="preserve">of </w:t>
            </w:r>
            <w:r w:rsidRPr="00EB676F">
              <w:rPr>
                <w:rFonts w:ascii="Arial" w:eastAsia="DengXian" w:hAnsi="Arial"/>
                <w:sz w:val="18"/>
                <w:lang w:val="en-US"/>
              </w:rPr>
              <w:t>TS 23.501 </w:t>
            </w:r>
            <w:r w:rsidRPr="00EB676F">
              <w:rPr>
                <w:rFonts w:ascii="Arial" w:eastAsia="DengXian" w:hAnsi="Arial"/>
                <w:sz w:val="18"/>
                <w:lang w:val="de-DE"/>
              </w:rPr>
              <w:t>[2]</w:t>
            </w:r>
            <w:r w:rsidRPr="00EB676F">
              <w:rPr>
                <w:rFonts w:ascii="Arial" w:eastAsia="DengXian" w:hAnsi="Arial" w:hint="eastAsia"/>
                <w:sz w:val="18"/>
                <w:lang w:eastAsia="zh-CN"/>
              </w:rPr>
              <w:t>.</w:t>
            </w:r>
          </w:p>
        </w:tc>
        <w:tc>
          <w:tcPr>
            <w:tcW w:w="1364" w:type="dxa"/>
          </w:tcPr>
          <w:p w14:paraId="67054F6A"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 xml:space="preserve">Conditional </w:t>
            </w:r>
            <w:r w:rsidRPr="00EB676F">
              <w:rPr>
                <w:rFonts w:ascii="Arial" w:eastAsia="DengXian" w:hAnsi="Arial" w:hint="eastAsia"/>
                <w:sz w:val="18"/>
                <w:szCs w:val="18"/>
                <w:lang w:val="en-US" w:eastAsia="zh-CN"/>
              </w:rPr>
              <w:t>(NOTE 13)</w:t>
            </w:r>
          </w:p>
        </w:tc>
        <w:tc>
          <w:tcPr>
            <w:tcW w:w="1748" w:type="dxa"/>
          </w:tcPr>
          <w:p w14:paraId="51C493B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D629C4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E44C528" w14:textId="77777777" w:rsidTr="007455A3">
        <w:trPr>
          <w:cantSplit/>
        </w:trPr>
        <w:tc>
          <w:tcPr>
            <w:tcW w:w="1613" w:type="dxa"/>
          </w:tcPr>
          <w:p w14:paraId="17EFE2D5"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hint="eastAsia"/>
                <w:sz w:val="18"/>
                <w:lang w:val="en-US"/>
              </w:rPr>
              <w:t>DL M</w:t>
            </w:r>
            <w:r w:rsidRPr="00EB676F">
              <w:rPr>
                <w:rFonts w:ascii="Arial" w:eastAsia="DengXian" w:hAnsi="Arial"/>
                <w:sz w:val="18"/>
                <w:lang w:val="en-US"/>
              </w:rPr>
              <w:t>aximum Packet Loss Rate</w:t>
            </w:r>
          </w:p>
        </w:tc>
        <w:tc>
          <w:tcPr>
            <w:tcW w:w="3279" w:type="dxa"/>
          </w:tcPr>
          <w:p w14:paraId="68DDCB0F"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hint="eastAsia"/>
                <w:sz w:val="18"/>
                <w:lang w:val="en-US" w:eastAsia="ja-JP"/>
              </w:rPr>
              <w:t>T</w:t>
            </w:r>
            <w:r w:rsidRPr="00EB676F">
              <w:rPr>
                <w:rFonts w:ascii="Arial" w:eastAsia="DengXian" w:hAnsi="Arial" w:hint="eastAsia"/>
                <w:sz w:val="18"/>
                <w:lang w:val="en-US"/>
              </w:rPr>
              <w:t>he maximum rate for lost packets that can be tolerated in the downlink direction</w:t>
            </w:r>
            <w:r w:rsidRPr="00EB676F">
              <w:rPr>
                <w:rFonts w:ascii="Arial" w:eastAsia="DengXian" w:hAnsi="Arial" w:hint="eastAsia"/>
                <w:sz w:val="18"/>
                <w:lang w:val="en-US" w:eastAsia="ja-JP"/>
              </w:rPr>
              <w:t xml:space="preserve"> </w:t>
            </w:r>
            <w:r w:rsidRPr="00EB676F">
              <w:rPr>
                <w:rFonts w:ascii="Arial" w:eastAsia="DengXian" w:hAnsi="Arial"/>
                <w:sz w:val="18"/>
                <w:lang w:val="en-US"/>
              </w:rPr>
              <w:t xml:space="preserve">for </w:t>
            </w:r>
            <w:r w:rsidRPr="00EB676F">
              <w:rPr>
                <w:rFonts w:ascii="Arial" w:eastAsia="DengXian" w:hAnsi="Arial" w:hint="eastAsia"/>
                <w:sz w:val="18"/>
                <w:lang w:val="en-US" w:eastAsia="ja-JP"/>
              </w:rPr>
              <w:t>the</w:t>
            </w:r>
            <w:r w:rsidRPr="00EB676F">
              <w:rPr>
                <w:rFonts w:ascii="Arial" w:eastAsia="DengXian" w:hAnsi="Arial"/>
                <w:sz w:val="18"/>
                <w:lang w:val="en-US"/>
              </w:rPr>
              <w:t xml:space="preserve"> service </w:t>
            </w:r>
            <w:r w:rsidRPr="00EB676F">
              <w:rPr>
                <w:rFonts w:ascii="Arial" w:eastAsia="DengXian" w:hAnsi="Arial" w:hint="eastAsia"/>
                <w:sz w:val="18"/>
                <w:lang w:val="en-US"/>
              </w:rPr>
              <w:t>data flow</w:t>
            </w:r>
            <w:r w:rsidRPr="00EB676F">
              <w:rPr>
                <w:rFonts w:ascii="Arial" w:eastAsia="DengXian" w:hAnsi="Arial" w:hint="eastAsia"/>
                <w:sz w:val="18"/>
                <w:lang w:val="en-US" w:eastAsia="ja-JP"/>
              </w:rPr>
              <w:t>.</w:t>
            </w:r>
            <w:r w:rsidRPr="00EB676F">
              <w:rPr>
                <w:rFonts w:ascii="Arial" w:eastAsia="DengXian" w:hAnsi="Arial" w:hint="eastAsia"/>
                <w:sz w:val="18"/>
                <w:szCs w:val="18"/>
                <w:lang w:val="en-US" w:eastAsia="zh-CN"/>
              </w:rPr>
              <w:t xml:space="preserve"> It is defined in</w:t>
            </w:r>
            <w:r w:rsidRPr="00EB676F">
              <w:rPr>
                <w:rFonts w:ascii="Arial" w:eastAsia="DengXian" w:hAnsi="Arial"/>
                <w:sz w:val="18"/>
                <w:lang w:val="de-DE"/>
              </w:rPr>
              <w:t xml:space="preserve"> clause</w:t>
            </w:r>
            <w:r w:rsidRPr="00EB676F">
              <w:rPr>
                <w:rFonts w:ascii="Arial" w:eastAsia="DengXian" w:hAnsi="Arial"/>
                <w:sz w:val="18"/>
                <w:lang w:val="en-US"/>
              </w:rPr>
              <w:t> </w:t>
            </w:r>
            <w:r w:rsidRPr="00EB676F">
              <w:rPr>
                <w:rFonts w:ascii="Arial" w:eastAsia="DengXian" w:hAnsi="Arial" w:hint="eastAsia"/>
                <w:sz w:val="18"/>
              </w:rPr>
              <w:t>5.7.2.</w:t>
            </w:r>
            <w:r w:rsidRPr="00EB676F">
              <w:rPr>
                <w:rFonts w:ascii="Arial" w:eastAsia="DengXian" w:hAnsi="Arial"/>
                <w:sz w:val="18"/>
                <w:lang w:val="de-DE"/>
              </w:rPr>
              <w:t>8</w:t>
            </w:r>
            <w:r w:rsidRPr="00EB676F">
              <w:rPr>
                <w:rFonts w:ascii="Arial" w:eastAsia="DengXian" w:hAnsi="Arial" w:hint="eastAsia"/>
                <w:sz w:val="18"/>
                <w:szCs w:val="18"/>
                <w:lang w:val="en-US" w:eastAsia="zh-CN"/>
              </w:rPr>
              <w:t xml:space="preserve"> </w:t>
            </w:r>
            <w:r w:rsidRPr="00EB676F">
              <w:rPr>
                <w:rFonts w:ascii="Arial" w:eastAsia="DengXian" w:hAnsi="Arial"/>
                <w:sz w:val="18"/>
                <w:szCs w:val="18"/>
                <w:lang w:val="en-US" w:eastAsia="zh-CN"/>
              </w:rPr>
              <w:t xml:space="preserve">of </w:t>
            </w:r>
            <w:r w:rsidRPr="00EB676F">
              <w:rPr>
                <w:rFonts w:ascii="Arial" w:eastAsia="DengXian" w:hAnsi="Arial"/>
                <w:sz w:val="18"/>
                <w:lang w:val="en-US"/>
              </w:rPr>
              <w:t>TS 23.501 </w:t>
            </w:r>
            <w:r w:rsidRPr="00EB676F">
              <w:rPr>
                <w:rFonts w:ascii="Arial" w:eastAsia="DengXian" w:hAnsi="Arial"/>
                <w:sz w:val="18"/>
                <w:lang w:val="de-DE"/>
              </w:rPr>
              <w:t>[2]</w:t>
            </w:r>
            <w:r w:rsidRPr="00EB676F">
              <w:rPr>
                <w:rFonts w:ascii="Arial" w:eastAsia="DengXian" w:hAnsi="Arial" w:hint="eastAsia"/>
                <w:sz w:val="18"/>
                <w:lang w:eastAsia="zh-CN"/>
              </w:rPr>
              <w:t>.</w:t>
            </w:r>
          </w:p>
        </w:tc>
        <w:tc>
          <w:tcPr>
            <w:tcW w:w="1364" w:type="dxa"/>
          </w:tcPr>
          <w:p w14:paraId="1FC3FBCE"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 xml:space="preserve">Conditional </w:t>
            </w:r>
            <w:r w:rsidRPr="00EB676F">
              <w:rPr>
                <w:rFonts w:ascii="Arial" w:eastAsia="DengXian" w:hAnsi="Arial" w:hint="eastAsia"/>
                <w:sz w:val="18"/>
                <w:szCs w:val="18"/>
                <w:lang w:val="en-US" w:eastAsia="zh-CN"/>
              </w:rPr>
              <w:t>(NOTE 13)</w:t>
            </w:r>
          </w:p>
        </w:tc>
        <w:tc>
          <w:tcPr>
            <w:tcW w:w="1748" w:type="dxa"/>
          </w:tcPr>
          <w:p w14:paraId="3C9FE34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CDE112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34945C4E" w14:textId="77777777" w:rsidTr="007455A3">
        <w:trPr>
          <w:cantSplit/>
        </w:trPr>
        <w:tc>
          <w:tcPr>
            <w:tcW w:w="1613" w:type="dxa"/>
          </w:tcPr>
          <w:p w14:paraId="3F4C6E04"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MA PDU Session Control</w:t>
            </w:r>
          </w:p>
          <w:p w14:paraId="72256B2A"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(NOTE 20)</w:t>
            </w:r>
          </w:p>
        </w:tc>
        <w:tc>
          <w:tcPr>
            <w:tcW w:w="3279" w:type="dxa"/>
          </w:tcPr>
          <w:p w14:paraId="208D10B0"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This part defines information supporting control of MA PDU Sessions</w:t>
            </w:r>
          </w:p>
        </w:tc>
        <w:tc>
          <w:tcPr>
            <w:tcW w:w="1364" w:type="dxa"/>
          </w:tcPr>
          <w:p w14:paraId="5EC5EF1A"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6A72970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917E40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3CC3E999" w14:textId="77777777" w:rsidTr="007455A3">
        <w:trPr>
          <w:cantSplit/>
        </w:trPr>
        <w:tc>
          <w:tcPr>
            <w:tcW w:w="1613" w:type="dxa"/>
          </w:tcPr>
          <w:p w14:paraId="3AA5DBCD"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Application descriptors</w:t>
            </w:r>
          </w:p>
        </w:tc>
        <w:tc>
          <w:tcPr>
            <w:tcW w:w="3279" w:type="dxa"/>
          </w:tcPr>
          <w:p w14:paraId="07EE1B8C" w14:textId="77777777" w:rsidR="00EB676F" w:rsidRPr="00EB676F" w:rsidRDefault="00EB676F" w:rsidP="00EB676F">
            <w:pPr>
              <w:keepNext/>
              <w:keepLines/>
              <w:spacing w:after="0"/>
              <w:rPr>
                <w:rFonts w:ascii="Arial" w:eastAsia="DengXian" w:hAnsi="Arial"/>
                <w:sz w:val="18"/>
                <w:lang w:val="en-US" w:eastAsia="ja-JP"/>
              </w:rPr>
            </w:pPr>
            <w:proofErr w:type="gramStart"/>
            <w:r w:rsidRPr="00EB676F">
              <w:rPr>
                <w:rFonts w:ascii="Arial" w:eastAsia="DengXian" w:hAnsi="Arial"/>
                <w:sz w:val="18"/>
                <w:lang w:val="en-US" w:eastAsia="ja-JP"/>
              </w:rPr>
              <w:t>identifies</w:t>
            </w:r>
            <w:proofErr w:type="gramEnd"/>
            <w:r w:rsidRPr="00EB676F">
              <w:rPr>
                <w:rFonts w:ascii="Arial" w:eastAsia="DengXian" w:hAnsi="Arial"/>
                <w:sz w:val="18"/>
                <w:lang w:val="en-US" w:eastAsia="ja-JP"/>
              </w:rPr>
              <w:t xml:space="preserve"> the application traffic to apply the Steering Functionality and the Steering mode. It is described in clause 5.32.8 of TS 23.501 [2].</w:t>
            </w:r>
          </w:p>
        </w:tc>
        <w:tc>
          <w:tcPr>
            <w:tcW w:w="1364" w:type="dxa"/>
          </w:tcPr>
          <w:p w14:paraId="54A375B1"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Conditional (NOTE 27)</w:t>
            </w:r>
          </w:p>
        </w:tc>
        <w:tc>
          <w:tcPr>
            <w:tcW w:w="1748" w:type="dxa"/>
          </w:tcPr>
          <w:p w14:paraId="1DE6EB1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ED6428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42428911" w14:textId="77777777" w:rsidTr="007455A3">
        <w:trPr>
          <w:cantSplit/>
        </w:trPr>
        <w:tc>
          <w:tcPr>
            <w:tcW w:w="1613" w:type="dxa"/>
          </w:tcPr>
          <w:p w14:paraId="42E56C45"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Steering Functionality</w:t>
            </w:r>
          </w:p>
        </w:tc>
        <w:tc>
          <w:tcPr>
            <w:tcW w:w="3279" w:type="dxa"/>
          </w:tcPr>
          <w:p w14:paraId="76777D29"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applicable traffic steering functionality.</w:t>
            </w:r>
          </w:p>
        </w:tc>
        <w:tc>
          <w:tcPr>
            <w:tcW w:w="1364" w:type="dxa"/>
          </w:tcPr>
          <w:p w14:paraId="610995E3"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Conditional (NOTE 21)</w:t>
            </w:r>
          </w:p>
        </w:tc>
        <w:tc>
          <w:tcPr>
            <w:tcW w:w="1748" w:type="dxa"/>
          </w:tcPr>
          <w:p w14:paraId="47C8196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282780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24A565FF" w14:textId="77777777" w:rsidTr="007455A3">
        <w:trPr>
          <w:cantSplit/>
        </w:trPr>
        <w:tc>
          <w:tcPr>
            <w:tcW w:w="1613" w:type="dxa"/>
          </w:tcPr>
          <w:p w14:paraId="0D912EB1"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Steering mode</w:t>
            </w:r>
          </w:p>
        </w:tc>
        <w:tc>
          <w:tcPr>
            <w:tcW w:w="3279" w:type="dxa"/>
          </w:tcPr>
          <w:p w14:paraId="15B8E3CA"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rule for distributing traffic between accesses together with associated parameters (if any).</w:t>
            </w:r>
          </w:p>
        </w:tc>
        <w:tc>
          <w:tcPr>
            <w:tcW w:w="1364" w:type="dxa"/>
          </w:tcPr>
          <w:p w14:paraId="71078BA7"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Conditional (NOTE 21)</w:t>
            </w:r>
          </w:p>
        </w:tc>
        <w:tc>
          <w:tcPr>
            <w:tcW w:w="1748" w:type="dxa"/>
          </w:tcPr>
          <w:p w14:paraId="49858C9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370421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6B8691E2" w14:textId="77777777" w:rsidTr="007455A3">
        <w:trPr>
          <w:cantSplit/>
        </w:trPr>
        <w:tc>
          <w:tcPr>
            <w:tcW w:w="1613" w:type="dxa"/>
          </w:tcPr>
          <w:p w14:paraId="7846AD18"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Charging key for Non-3GPP access</w:t>
            </w:r>
          </w:p>
          <w:p w14:paraId="4A6B5A2B"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(NOTE 22)</w:t>
            </w:r>
          </w:p>
        </w:tc>
        <w:tc>
          <w:tcPr>
            <w:tcW w:w="3279" w:type="dxa"/>
          </w:tcPr>
          <w:p w14:paraId="136F058E"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Charging key used for charging packets carried via Non-3GPP access for a MA PDU Session.</w:t>
            </w:r>
          </w:p>
        </w:tc>
        <w:tc>
          <w:tcPr>
            <w:tcW w:w="1364" w:type="dxa"/>
          </w:tcPr>
          <w:p w14:paraId="2534DB93"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7D858B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1D034C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08161561" w14:textId="77777777" w:rsidTr="007455A3">
        <w:trPr>
          <w:cantSplit/>
        </w:trPr>
        <w:tc>
          <w:tcPr>
            <w:tcW w:w="1613" w:type="dxa"/>
          </w:tcPr>
          <w:p w14:paraId="24977D25"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Monitoring key for Non-3GPP access</w:t>
            </w:r>
          </w:p>
          <w:p w14:paraId="62A8B999"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(NOTE 23)</w:t>
            </w:r>
          </w:p>
        </w:tc>
        <w:tc>
          <w:tcPr>
            <w:tcW w:w="3279" w:type="dxa"/>
          </w:tcPr>
          <w:p w14:paraId="7DE51585"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Monitoring key used to monitor usage of the packets carried via Non-3GPP access for a MA PDU Session.</w:t>
            </w:r>
          </w:p>
        </w:tc>
        <w:tc>
          <w:tcPr>
            <w:tcW w:w="1364" w:type="dxa"/>
          </w:tcPr>
          <w:p w14:paraId="58778195"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BB30B1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EBE5D8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53D7B5FD" w14:textId="77777777" w:rsidTr="007455A3">
        <w:trPr>
          <w:cantSplit/>
        </w:trPr>
        <w:tc>
          <w:tcPr>
            <w:tcW w:w="1613" w:type="dxa"/>
          </w:tcPr>
          <w:p w14:paraId="523ED2D9" w14:textId="77777777" w:rsidR="00EB676F" w:rsidRPr="00EB676F" w:rsidRDefault="00EB676F" w:rsidP="00EB676F">
            <w:pPr>
              <w:keepNext/>
              <w:keepLines/>
              <w:spacing w:after="0"/>
              <w:rPr>
                <w:rFonts w:ascii="Arial" w:eastAsia="DengXian" w:hAnsi="Arial"/>
                <w:b/>
                <w:sz w:val="18"/>
                <w:lang w:val="en-US"/>
              </w:rPr>
            </w:pPr>
            <w:proofErr w:type="spellStart"/>
            <w:r w:rsidRPr="00EB676F">
              <w:rPr>
                <w:rFonts w:ascii="Arial" w:eastAsia="DengXian" w:hAnsi="Arial"/>
                <w:b/>
                <w:sz w:val="18"/>
                <w:lang w:val="en-US"/>
              </w:rPr>
              <w:t>QoS</w:t>
            </w:r>
            <w:proofErr w:type="spellEnd"/>
            <w:r w:rsidRPr="00EB676F">
              <w:rPr>
                <w:rFonts w:ascii="Arial" w:eastAsia="DengXian" w:hAnsi="Arial"/>
                <w:b/>
                <w:sz w:val="18"/>
                <w:lang w:val="en-US"/>
              </w:rPr>
              <w:t xml:space="preserve"> Monitoring for URLLC</w:t>
            </w:r>
          </w:p>
        </w:tc>
        <w:tc>
          <w:tcPr>
            <w:tcW w:w="3279" w:type="dxa"/>
          </w:tcPr>
          <w:p w14:paraId="4F2BB9E7"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 xml:space="preserve">This part describes PCC rule information related with </w:t>
            </w:r>
            <w:proofErr w:type="spellStart"/>
            <w:r w:rsidRPr="00EB676F">
              <w:rPr>
                <w:rFonts w:ascii="Arial" w:eastAsia="DengXian" w:hAnsi="Arial"/>
                <w:i/>
                <w:sz w:val="18"/>
                <w:lang w:val="en-US" w:eastAsia="ja-JP"/>
              </w:rPr>
              <w:t>QoS</w:t>
            </w:r>
            <w:proofErr w:type="spellEnd"/>
            <w:r w:rsidRPr="00EB676F">
              <w:rPr>
                <w:rFonts w:ascii="Arial" w:eastAsia="DengXian" w:hAnsi="Arial"/>
                <w:i/>
                <w:sz w:val="18"/>
                <w:lang w:val="en-US" w:eastAsia="ja-JP"/>
              </w:rPr>
              <w:t xml:space="preserve"> Monitoring for URLLC.</w:t>
            </w:r>
          </w:p>
        </w:tc>
        <w:tc>
          <w:tcPr>
            <w:tcW w:w="1364" w:type="dxa"/>
          </w:tcPr>
          <w:p w14:paraId="5B87C269"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023A1AC7" w14:textId="77777777" w:rsidR="00EB676F" w:rsidRPr="00EB676F" w:rsidRDefault="00EB676F" w:rsidP="00EB676F">
            <w:pPr>
              <w:keepNext/>
              <w:keepLines/>
              <w:spacing w:after="0"/>
              <w:rPr>
                <w:rFonts w:ascii="Arial" w:eastAsia="DengXian" w:hAnsi="Arial"/>
                <w:sz w:val="18"/>
              </w:rPr>
            </w:pPr>
          </w:p>
        </w:tc>
        <w:tc>
          <w:tcPr>
            <w:tcW w:w="1627" w:type="dxa"/>
          </w:tcPr>
          <w:p w14:paraId="0A21F599" w14:textId="77777777" w:rsidR="00EB676F" w:rsidRPr="00EB676F" w:rsidRDefault="00EB676F" w:rsidP="00EB676F">
            <w:pPr>
              <w:keepNext/>
              <w:keepLines/>
              <w:spacing w:after="0"/>
              <w:rPr>
                <w:rFonts w:ascii="Arial" w:eastAsia="DengXian" w:hAnsi="Arial"/>
                <w:sz w:val="18"/>
              </w:rPr>
            </w:pPr>
          </w:p>
        </w:tc>
      </w:tr>
      <w:tr w:rsidR="00EB676F" w:rsidRPr="00EB676F" w14:paraId="2001D7F3" w14:textId="77777777" w:rsidTr="007455A3">
        <w:trPr>
          <w:cantSplit/>
        </w:trPr>
        <w:tc>
          <w:tcPr>
            <w:tcW w:w="1613" w:type="dxa"/>
          </w:tcPr>
          <w:p w14:paraId="156D9FB8" w14:textId="77777777" w:rsidR="00EB676F" w:rsidRPr="00EB676F" w:rsidRDefault="00EB676F" w:rsidP="00EB676F">
            <w:pPr>
              <w:keepNext/>
              <w:keepLines/>
              <w:spacing w:after="0"/>
              <w:rPr>
                <w:rFonts w:ascii="Arial" w:eastAsia="DengXian" w:hAnsi="Arial"/>
                <w:sz w:val="18"/>
                <w:lang w:val="en-US"/>
              </w:rPr>
            </w:pPr>
            <w:proofErr w:type="spellStart"/>
            <w:r w:rsidRPr="00EB676F">
              <w:rPr>
                <w:rFonts w:ascii="Arial" w:eastAsia="DengXian" w:hAnsi="Arial"/>
                <w:sz w:val="18"/>
                <w:lang w:val="en-US"/>
              </w:rPr>
              <w:t>QoS</w:t>
            </w:r>
            <w:proofErr w:type="spellEnd"/>
            <w:r w:rsidRPr="00EB676F">
              <w:rPr>
                <w:rFonts w:ascii="Arial" w:eastAsia="DengXian" w:hAnsi="Arial"/>
                <w:sz w:val="18"/>
                <w:lang w:val="en-US"/>
              </w:rPr>
              <w:t xml:space="preserve"> parameter(s) to be measured</w:t>
            </w:r>
          </w:p>
        </w:tc>
        <w:tc>
          <w:tcPr>
            <w:tcW w:w="3279" w:type="dxa"/>
          </w:tcPr>
          <w:p w14:paraId="299500DB"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UL packet delay, DL packet delay or round trip packet delay.</w:t>
            </w:r>
          </w:p>
        </w:tc>
        <w:tc>
          <w:tcPr>
            <w:tcW w:w="1364" w:type="dxa"/>
          </w:tcPr>
          <w:p w14:paraId="544E8F13"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64D3AA9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745134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A13A635" w14:textId="77777777" w:rsidTr="007455A3">
        <w:trPr>
          <w:cantSplit/>
        </w:trPr>
        <w:tc>
          <w:tcPr>
            <w:tcW w:w="1613" w:type="dxa"/>
          </w:tcPr>
          <w:p w14:paraId="01C6457F"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Reporting frequency</w:t>
            </w:r>
          </w:p>
        </w:tc>
        <w:tc>
          <w:tcPr>
            <w:tcW w:w="3279" w:type="dxa"/>
          </w:tcPr>
          <w:p w14:paraId="2E64BFCD"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A1EEAD2"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3F2378D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EDFC84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FC90CDA" w14:textId="77777777" w:rsidTr="007455A3">
        <w:trPr>
          <w:cantSplit/>
        </w:trPr>
        <w:tc>
          <w:tcPr>
            <w:tcW w:w="1613" w:type="dxa"/>
          </w:tcPr>
          <w:p w14:paraId="5EDC2B99"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Target of reporting</w:t>
            </w:r>
          </w:p>
        </w:tc>
        <w:tc>
          <w:tcPr>
            <w:tcW w:w="3279" w:type="dxa"/>
          </w:tcPr>
          <w:p w14:paraId="3F817F99"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Defines the target of the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Monitoring reports, it can be the PCF or the AF or the Local NEF, decided by the PCF.</w:t>
            </w:r>
          </w:p>
        </w:tc>
        <w:tc>
          <w:tcPr>
            <w:tcW w:w="1364" w:type="dxa"/>
          </w:tcPr>
          <w:p w14:paraId="6608E373"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E0AAEE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AE5DFD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CD9E61A" w14:textId="77777777" w:rsidTr="007455A3">
        <w:trPr>
          <w:cantSplit/>
        </w:trPr>
        <w:tc>
          <w:tcPr>
            <w:tcW w:w="1613" w:type="dxa"/>
          </w:tcPr>
          <w:p w14:paraId="3EFEE7A1"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Indication of direct event notification</w:t>
            </w:r>
          </w:p>
        </w:tc>
        <w:tc>
          <w:tcPr>
            <w:tcW w:w="3279" w:type="dxa"/>
          </w:tcPr>
          <w:p w14:paraId="5408DC8F"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Indicates that the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Monitoring event shall be reported by the UPF directly to the NF indicated by the Target of reporting.</w:t>
            </w:r>
          </w:p>
        </w:tc>
        <w:tc>
          <w:tcPr>
            <w:tcW w:w="1364" w:type="dxa"/>
          </w:tcPr>
          <w:p w14:paraId="73024851"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399D3A9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FDEAE8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60A2CA69" w14:textId="77777777" w:rsidTr="007455A3">
        <w:trPr>
          <w:cantSplit/>
        </w:trPr>
        <w:tc>
          <w:tcPr>
            <w:tcW w:w="1613" w:type="dxa"/>
          </w:tcPr>
          <w:p w14:paraId="4E5D5FB7"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 xml:space="preserve">Alternative </w:t>
            </w:r>
            <w:proofErr w:type="spellStart"/>
            <w:r w:rsidRPr="00EB676F">
              <w:rPr>
                <w:rFonts w:ascii="Arial" w:eastAsia="DengXian" w:hAnsi="Arial"/>
                <w:b/>
                <w:sz w:val="18"/>
                <w:lang w:val="en-US"/>
              </w:rPr>
              <w:t>QoS</w:t>
            </w:r>
            <w:proofErr w:type="spellEnd"/>
            <w:r w:rsidRPr="00EB676F">
              <w:rPr>
                <w:rFonts w:ascii="Arial" w:eastAsia="DengXian" w:hAnsi="Arial"/>
                <w:b/>
                <w:sz w:val="18"/>
                <w:lang w:val="en-US"/>
              </w:rPr>
              <w:t xml:space="preserve"> Parameter Sets</w:t>
            </w:r>
          </w:p>
          <w:p w14:paraId="6F2DDB73"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(NOTE 24)</w:t>
            </w:r>
          </w:p>
          <w:p w14:paraId="4D48C12A"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(NOTE 26)</w:t>
            </w:r>
          </w:p>
        </w:tc>
        <w:tc>
          <w:tcPr>
            <w:tcW w:w="3279" w:type="dxa"/>
          </w:tcPr>
          <w:p w14:paraId="7B2741CB"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 xml:space="preserve">This part defines Alternative </w:t>
            </w:r>
            <w:proofErr w:type="spellStart"/>
            <w:r w:rsidRPr="00EB676F">
              <w:rPr>
                <w:rFonts w:ascii="Arial" w:eastAsia="DengXian" w:hAnsi="Arial"/>
                <w:i/>
                <w:sz w:val="18"/>
                <w:lang w:val="en-US" w:eastAsia="ja-JP"/>
              </w:rPr>
              <w:t>QoS</w:t>
            </w:r>
            <w:proofErr w:type="spellEnd"/>
            <w:r w:rsidRPr="00EB676F">
              <w:rPr>
                <w:rFonts w:ascii="Arial" w:eastAsia="DengXian" w:hAnsi="Arial"/>
                <w:i/>
                <w:sz w:val="18"/>
                <w:lang w:val="en-US" w:eastAsia="ja-JP"/>
              </w:rPr>
              <w:t xml:space="preserve"> Parameter Sets for the service data flow.</w:t>
            </w:r>
          </w:p>
        </w:tc>
        <w:tc>
          <w:tcPr>
            <w:tcW w:w="1364" w:type="dxa"/>
          </w:tcPr>
          <w:p w14:paraId="2C140B46"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8014018" w14:textId="77777777" w:rsidR="00EB676F" w:rsidRPr="00EB676F" w:rsidRDefault="00EB676F" w:rsidP="00EB676F">
            <w:pPr>
              <w:keepNext/>
              <w:keepLines/>
              <w:spacing w:after="0"/>
              <w:rPr>
                <w:rFonts w:ascii="Arial" w:eastAsia="DengXian" w:hAnsi="Arial"/>
                <w:sz w:val="18"/>
              </w:rPr>
            </w:pPr>
          </w:p>
        </w:tc>
        <w:tc>
          <w:tcPr>
            <w:tcW w:w="1627" w:type="dxa"/>
          </w:tcPr>
          <w:p w14:paraId="03048D06" w14:textId="77777777" w:rsidR="00EB676F" w:rsidRPr="00EB676F" w:rsidRDefault="00EB676F" w:rsidP="00EB676F">
            <w:pPr>
              <w:keepNext/>
              <w:keepLines/>
              <w:spacing w:after="0"/>
              <w:rPr>
                <w:rFonts w:ascii="Arial" w:eastAsia="DengXian" w:hAnsi="Arial"/>
                <w:sz w:val="18"/>
              </w:rPr>
            </w:pPr>
          </w:p>
        </w:tc>
      </w:tr>
      <w:tr w:rsidR="00EB676F" w:rsidRPr="00EB676F" w14:paraId="366839D6" w14:textId="77777777" w:rsidTr="007455A3">
        <w:trPr>
          <w:cantSplit/>
        </w:trPr>
        <w:tc>
          <w:tcPr>
            <w:tcW w:w="1613" w:type="dxa"/>
          </w:tcPr>
          <w:p w14:paraId="603C16EE"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Packet Delay Budget</w:t>
            </w:r>
          </w:p>
        </w:tc>
        <w:tc>
          <w:tcPr>
            <w:tcW w:w="3279" w:type="dxa"/>
          </w:tcPr>
          <w:p w14:paraId="7C4891CF"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The Packet Delay Budget in this Alternative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Parameter Set.</w:t>
            </w:r>
          </w:p>
        </w:tc>
        <w:tc>
          <w:tcPr>
            <w:tcW w:w="1364" w:type="dxa"/>
          </w:tcPr>
          <w:p w14:paraId="070E9AE1"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565853C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592A8F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DA9B17C" w14:textId="77777777" w:rsidTr="007455A3">
        <w:trPr>
          <w:cantSplit/>
        </w:trPr>
        <w:tc>
          <w:tcPr>
            <w:tcW w:w="1613" w:type="dxa"/>
          </w:tcPr>
          <w:p w14:paraId="577F8C20"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Packet Error Rate</w:t>
            </w:r>
          </w:p>
        </w:tc>
        <w:tc>
          <w:tcPr>
            <w:tcW w:w="3279" w:type="dxa"/>
          </w:tcPr>
          <w:p w14:paraId="532F891B"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The Packet Error Rate in this Alternative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Parameter Set.</w:t>
            </w:r>
          </w:p>
        </w:tc>
        <w:tc>
          <w:tcPr>
            <w:tcW w:w="1364" w:type="dxa"/>
          </w:tcPr>
          <w:p w14:paraId="61ABB6B6"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38D3F2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CBCAF9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2120D046" w14:textId="77777777" w:rsidTr="007455A3">
        <w:trPr>
          <w:cantSplit/>
        </w:trPr>
        <w:tc>
          <w:tcPr>
            <w:tcW w:w="1613" w:type="dxa"/>
          </w:tcPr>
          <w:p w14:paraId="520ADCA1"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UL-guaranteed bitrate</w:t>
            </w:r>
          </w:p>
        </w:tc>
        <w:tc>
          <w:tcPr>
            <w:tcW w:w="3279" w:type="dxa"/>
          </w:tcPr>
          <w:p w14:paraId="05BEECA0"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The uplink guaranteed bitrate in this Alternative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Parameter Set.</w:t>
            </w:r>
          </w:p>
        </w:tc>
        <w:tc>
          <w:tcPr>
            <w:tcW w:w="1364" w:type="dxa"/>
          </w:tcPr>
          <w:p w14:paraId="08886B54"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48A27A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31FAC4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1E21F326" w14:textId="77777777" w:rsidTr="007455A3">
        <w:trPr>
          <w:cantSplit/>
        </w:trPr>
        <w:tc>
          <w:tcPr>
            <w:tcW w:w="1613" w:type="dxa"/>
          </w:tcPr>
          <w:p w14:paraId="02E2D4FE"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DL-guaranteed bitrate</w:t>
            </w:r>
          </w:p>
        </w:tc>
        <w:tc>
          <w:tcPr>
            <w:tcW w:w="3279" w:type="dxa"/>
          </w:tcPr>
          <w:p w14:paraId="5311B34B"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The downlink guaranteed bitrate in this Alternative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Parameter Set.</w:t>
            </w:r>
          </w:p>
        </w:tc>
        <w:tc>
          <w:tcPr>
            <w:tcW w:w="1364" w:type="dxa"/>
          </w:tcPr>
          <w:p w14:paraId="691825BA"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5E6C4D7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BE5134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B9B247E" w14:textId="77777777" w:rsidTr="007455A3">
        <w:trPr>
          <w:cantSplit/>
        </w:trPr>
        <w:tc>
          <w:tcPr>
            <w:tcW w:w="1613" w:type="dxa"/>
          </w:tcPr>
          <w:p w14:paraId="1779B6A0"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TSC Assistance Container</w:t>
            </w:r>
          </w:p>
        </w:tc>
        <w:tc>
          <w:tcPr>
            <w:tcW w:w="3279" w:type="dxa"/>
          </w:tcPr>
          <w:p w14:paraId="335FC5FB" w14:textId="4E915D37" w:rsidR="00EB676F" w:rsidRPr="00EB676F" w:rsidRDefault="00EB676F" w:rsidP="00395E45">
            <w:pPr>
              <w:keepNext/>
              <w:keepLines/>
              <w:spacing w:after="0"/>
              <w:rPr>
                <w:rFonts w:ascii="Arial" w:eastAsia="DengXian" w:hAnsi="Arial"/>
                <w:i/>
                <w:sz w:val="18"/>
                <w:lang w:val="en-US" w:eastAsia="ja-JP"/>
              </w:rPr>
            </w:pPr>
            <w:r w:rsidRPr="00EB676F">
              <w:rPr>
                <w:rFonts w:ascii="Arial" w:eastAsia="DengXian" w:hAnsi="Arial"/>
                <w:i/>
                <w:sz w:val="18"/>
                <w:lang w:val="en-US" w:eastAsia="ja-JP"/>
              </w:rPr>
              <w:t xml:space="preserve">This part defines parameters provided by </w:t>
            </w:r>
            <w:del w:id="26" w:author="zte-v1" w:date="2021-07-27T16:39:00Z">
              <w:r w:rsidRPr="00EB676F" w:rsidDel="00031D73">
                <w:rPr>
                  <w:rFonts w:ascii="Arial" w:eastAsia="DengXian" w:hAnsi="Arial"/>
                  <w:i/>
                  <w:sz w:val="18"/>
                  <w:lang w:val="en-US" w:eastAsia="ja-JP"/>
                </w:rPr>
                <w:delText>(</w:delText>
              </w:r>
            </w:del>
            <w:r w:rsidRPr="00EB676F">
              <w:rPr>
                <w:rFonts w:ascii="Arial" w:eastAsia="DengXian" w:hAnsi="Arial"/>
                <w:i/>
                <w:sz w:val="18"/>
                <w:lang w:val="en-US" w:eastAsia="ja-JP"/>
              </w:rPr>
              <w:t>TSN</w:t>
            </w:r>
            <w:del w:id="27" w:author="zte-v1" w:date="2021-07-27T16:39:00Z">
              <w:r w:rsidRPr="00EB676F" w:rsidDel="00031D73">
                <w:rPr>
                  <w:rFonts w:ascii="Arial" w:eastAsia="DengXian" w:hAnsi="Arial"/>
                  <w:i/>
                  <w:sz w:val="18"/>
                  <w:lang w:val="en-US" w:eastAsia="ja-JP"/>
                </w:rPr>
                <w:delText>)</w:delText>
              </w:r>
            </w:del>
            <w:r w:rsidRPr="00EB676F">
              <w:rPr>
                <w:rFonts w:ascii="Arial" w:eastAsia="DengXian" w:hAnsi="Arial"/>
                <w:i/>
                <w:sz w:val="18"/>
                <w:lang w:val="en-US" w:eastAsia="ja-JP"/>
              </w:rPr>
              <w:t xml:space="preserve"> AF</w:t>
            </w:r>
            <w:ins w:id="28" w:author="zte-v1" w:date="2021-07-27T16:39:00Z">
              <w:r w:rsidR="00031D73">
                <w:rPr>
                  <w:rFonts w:ascii="Arial" w:eastAsia="DengXian" w:hAnsi="Arial"/>
                  <w:i/>
                  <w:sz w:val="18"/>
                  <w:lang w:val="en-US" w:eastAsia="ja-JP"/>
                </w:rPr>
                <w:t xml:space="preserve"> or TSCTSF</w:t>
              </w:r>
            </w:ins>
            <w:r w:rsidRPr="00EB676F">
              <w:rPr>
                <w:rFonts w:ascii="Arial" w:eastAsia="DengXian" w:hAnsi="Arial"/>
                <w:i/>
                <w:sz w:val="18"/>
                <w:lang w:val="en-US" w:eastAsia="ja-JP"/>
              </w:rPr>
              <w:t>. The parameters are</w:t>
            </w:r>
            <w:del w:id="29" w:author="Huawei4" w:date="2021-08-24T12:44:00Z">
              <w:r w:rsidRPr="00EB676F" w:rsidDel="00395E45">
                <w:rPr>
                  <w:rFonts w:ascii="Arial" w:eastAsia="DengXian" w:hAnsi="Arial"/>
                  <w:i/>
                  <w:sz w:val="18"/>
                  <w:lang w:val="en-US" w:eastAsia="ja-JP"/>
                </w:rPr>
                <w:delText>: Time domain, Burst Arrival Time, Periodicity, Flow Direction, Survival Time, as</w:delText>
              </w:r>
            </w:del>
            <w:r w:rsidRPr="00EB676F">
              <w:rPr>
                <w:rFonts w:ascii="Arial" w:eastAsia="DengXian" w:hAnsi="Arial"/>
                <w:i/>
                <w:sz w:val="18"/>
                <w:lang w:val="en-US" w:eastAsia="ja-JP"/>
              </w:rPr>
              <w:t xml:space="preserve"> defined in </w:t>
            </w:r>
            <w:ins w:id="30" w:author="Huawei4" w:date="2021-08-24T12:44:00Z">
              <w:r w:rsidR="00395E45" w:rsidRPr="00395E45">
                <w:rPr>
                  <w:rFonts w:ascii="Arial" w:eastAsia="DengXian" w:hAnsi="Arial"/>
                  <w:i/>
                  <w:sz w:val="18"/>
                  <w:lang w:val="en-US" w:eastAsia="ja-JP"/>
                </w:rPr>
                <w:t xml:space="preserve">clause 5.27.2 of </w:t>
              </w:r>
            </w:ins>
            <w:r w:rsidRPr="00EB676F">
              <w:rPr>
                <w:rFonts w:ascii="Arial" w:eastAsia="DengXian" w:hAnsi="Arial"/>
                <w:i/>
                <w:sz w:val="18"/>
                <w:lang w:val="en-US" w:eastAsia="ja-JP"/>
              </w:rPr>
              <w:t>TS 23.501 [2].</w:t>
            </w:r>
          </w:p>
        </w:tc>
        <w:tc>
          <w:tcPr>
            <w:tcW w:w="1364" w:type="dxa"/>
          </w:tcPr>
          <w:p w14:paraId="7C3B0E50"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00A114F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3EAF068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35D33E13" w14:textId="77777777" w:rsidTr="007455A3">
        <w:trPr>
          <w:cantSplit/>
        </w:trPr>
        <w:tc>
          <w:tcPr>
            <w:tcW w:w="1613" w:type="dxa"/>
          </w:tcPr>
          <w:p w14:paraId="69D3CFD6"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Downlink Data Notification Control</w:t>
            </w:r>
          </w:p>
        </w:tc>
        <w:tc>
          <w:tcPr>
            <w:tcW w:w="3279" w:type="dxa"/>
          </w:tcPr>
          <w:p w14:paraId="7DD92B51"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0F5FB5D2"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65CEE246" w14:textId="77777777" w:rsidR="00EB676F" w:rsidRPr="00EB676F" w:rsidRDefault="00EB676F" w:rsidP="00EB676F">
            <w:pPr>
              <w:keepNext/>
              <w:keepLines/>
              <w:spacing w:after="0"/>
              <w:rPr>
                <w:rFonts w:ascii="Arial" w:eastAsia="DengXian" w:hAnsi="Arial"/>
                <w:sz w:val="18"/>
              </w:rPr>
            </w:pPr>
          </w:p>
        </w:tc>
        <w:tc>
          <w:tcPr>
            <w:tcW w:w="1627" w:type="dxa"/>
          </w:tcPr>
          <w:p w14:paraId="4CCB7EFB" w14:textId="77777777" w:rsidR="00EB676F" w:rsidRPr="00EB676F" w:rsidRDefault="00EB676F" w:rsidP="00EB676F">
            <w:pPr>
              <w:keepNext/>
              <w:keepLines/>
              <w:spacing w:after="0"/>
              <w:rPr>
                <w:rFonts w:ascii="Arial" w:eastAsia="DengXian" w:hAnsi="Arial"/>
                <w:sz w:val="18"/>
              </w:rPr>
            </w:pPr>
          </w:p>
        </w:tc>
      </w:tr>
      <w:tr w:rsidR="00EB676F" w:rsidRPr="00EB676F" w14:paraId="46495FFE" w14:textId="77777777" w:rsidTr="007455A3">
        <w:trPr>
          <w:cantSplit/>
        </w:trPr>
        <w:tc>
          <w:tcPr>
            <w:tcW w:w="1613" w:type="dxa"/>
          </w:tcPr>
          <w:p w14:paraId="04011F0C"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Notification control for DDD status</w:t>
            </w:r>
          </w:p>
        </w:tc>
        <w:tc>
          <w:tcPr>
            <w:tcW w:w="3279" w:type="dxa"/>
          </w:tcPr>
          <w:p w14:paraId="3A10AF0E"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that notifications of downlink data delivery status are required and the requested type of such notifications.</w:t>
            </w:r>
          </w:p>
        </w:tc>
        <w:tc>
          <w:tcPr>
            <w:tcW w:w="1364" w:type="dxa"/>
          </w:tcPr>
          <w:p w14:paraId="2D187F8F"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FE251C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867844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2908CFD" w14:textId="77777777" w:rsidTr="007455A3">
        <w:trPr>
          <w:cantSplit/>
        </w:trPr>
        <w:tc>
          <w:tcPr>
            <w:tcW w:w="1613" w:type="dxa"/>
          </w:tcPr>
          <w:p w14:paraId="07F47DD3"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Notification Control for DDN Failure</w:t>
            </w:r>
          </w:p>
        </w:tc>
        <w:tc>
          <w:tcPr>
            <w:tcW w:w="3279" w:type="dxa"/>
          </w:tcPr>
          <w:p w14:paraId="498BC65E"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that notifications of DDN Failure are required.</w:t>
            </w:r>
          </w:p>
        </w:tc>
        <w:tc>
          <w:tcPr>
            <w:tcW w:w="1364" w:type="dxa"/>
          </w:tcPr>
          <w:p w14:paraId="1245DF44"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D92E26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703A9A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320680C" w14:textId="77777777" w:rsidTr="007455A3">
        <w:trPr>
          <w:cantSplit/>
        </w:trPr>
        <w:tc>
          <w:tcPr>
            <w:tcW w:w="9631" w:type="dxa"/>
            <w:gridSpan w:val="5"/>
          </w:tcPr>
          <w:p w14:paraId="0E7DA286"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w:t>
            </w:r>
            <w:r w:rsidRPr="00EB676F">
              <w:rPr>
                <w:rFonts w:ascii="Arial" w:eastAsia="DengXian" w:hAnsi="Arial"/>
                <w:sz w:val="18"/>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D0B5A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w:t>
            </w:r>
            <w:r w:rsidRPr="00EB676F">
              <w:rPr>
                <w:rFonts w:ascii="Arial" w:eastAsia="DengXian" w:hAnsi="Arial"/>
                <w:sz w:val="18"/>
              </w:rPr>
              <w:tab/>
              <w:t>The Precedence is mandatory for PCC rules with SDF template containing SDF filter(s). For dynamic PCC rules with SDF template containing an application identifier, the precedence is either preconfigured in SMF or provided in the PCC rule from PCF.</w:t>
            </w:r>
          </w:p>
          <w:p w14:paraId="55D5089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3:</w:t>
            </w:r>
            <w:r w:rsidRPr="00EB676F">
              <w:rPr>
                <w:rFonts w:ascii="Arial" w:eastAsia="DengXian" w:hAnsi="Arial"/>
                <w:sz w:val="18"/>
              </w:rPr>
              <w:tab/>
              <w:t>Either service data flow filter(s) or application identifier shall be defined per each rule.</w:t>
            </w:r>
          </w:p>
          <w:p w14:paraId="68B6F1DA"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4:</w:t>
            </w:r>
            <w:r w:rsidRPr="00EB676F">
              <w:rPr>
                <w:rFonts w:ascii="Arial" w:eastAsia="DengXian" w:hAnsi="Arial"/>
                <w:sz w:val="18"/>
              </w:rPr>
              <w:tab/>
              <w:t>YES, if the service data flow template consists of a set of service data flow filters. NO if the service data flow template consists of an application identifier</w:t>
            </w:r>
          </w:p>
          <w:p w14:paraId="4D691B1A"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5:</w:t>
            </w:r>
            <w:r w:rsidRPr="00EB676F">
              <w:rPr>
                <w:rFonts w:ascii="Arial" w:eastAsia="DengXian" w:hAnsi="Arial"/>
                <w:sz w:val="18"/>
              </w:rPr>
              <w:tab/>
              <w:t>Optional and applicable only if application identifier exists within the rule.</w:t>
            </w:r>
          </w:p>
          <w:p w14:paraId="5441854B"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6:</w:t>
            </w:r>
            <w:r w:rsidRPr="00EB676F">
              <w:rPr>
                <w:rFonts w:ascii="Arial" w:eastAsia="DengXian" w:hAnsi="Arial"/>
                <w:sz w:val="18"/>
              </w:rPr>
              <w:tab/>
              <w:t>Applicable to sponsored data connectivity.</w:t>
            </w:r>
          </w:p>
          <w:p w14:paraId="70A367B5"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7:</w:t>
            </w:r>
            <w:r w:rsidRPr="00EB676F">
              <w:rPr>
                <w:rFonts w:ascii="Arial" w:eastAsia="DengXian" w:hAnsi="Arial"/>
                <w:sz w:val="18"/>
              </w:rPr>
              <w:tab/>
              <w:t>Mandatory if there is no default charging method for the PDU Session.</w:t>
            </w:r>
          </w:p>
          <w:p w14:paraId="47CE864F"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8:</w:t>
            </w:r>
            <w:r w:rsidRPr="00EB676F">
              <w:rPr>
                <w:rFonts w:ascii="Arial" w:eastAsia="DengXian" w:hAnsi="Arial"/>
                <w:sz w:val="18"/>
              </w:rPr>
              <w:tab/>
              <w:t>Optional and applicable only if application identifier exists within the rule.</w:t>
            </w:r>
          </w:p>
          <w:p w14:paraId="590372C5"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9:</w:t>
            </w:r>
            <w:r w:rsidRPr="00EB676F">
              <w:rPr>
                <w:rFonts w:ascii="Arial" w:eastAsia="DengXian" w:hAnsi="Arial"/>
                <w:sz w:val="18"/>
              </w:rPr>
              <w:tab/>
              <w:t>If Redirect is enabled.</w:t>
            </w:r>
          </w:p>
          <w:p w14:paraId="7456C2E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10:</w:t>
            </w:r>
            <w:r w:rsidRPr="00EB676F">
              <w:rPr>
                <w:rFonts w:ascii="Arial" w:eastAsia="DengXian" w:hAnsi="Arial"/>
                <w:sz w:val="18"/>
              </w:rPr>
              <w:tab/>
              <w:t xml:space="preserve">Mandatory when Bind to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 is not present.</w:t>
            </w:r>
          </w:p>
          <w:p w14:paraId="3F7F57B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11:</w:t>
            </w:r>
            <w:r w:rsidRPr="00EB676F">
              <w:rPr>
                <w:rFonts w:ascii="Arial" w:eastAsia="DengXian" w:hAnsi="Arial"/>
                <w:sz w:val="18"/>
              </w:rPr>
              <w:tab/>
              <w:t xml:space="preserve">The presence of this attribute causes the 5QI/ARP/QNC/Priority Level/Averaging Window/Maximum Data Burst Volume of the rule to be ignored for the </w:t>
            </w:r>
            <w:proofErr w:type="spellStart"/>
            <w:r w:rsidRPr="00EB676F">
              <w:rPr>
                <w:rFonts w:ascii="Arial" w:eastAsia="DengXian" w:hAnsi="Arial"/>
                <w:sz w:val="18"/>
              </w:rPr>
              <w:t>QoS</w:t>
            </w:r>
            <w:proofErr w:type="spellEnd"/>
            <w:r w:rsidRPr="00EB676F">
              <w:rPr>
                <w:rFonts w:ascii="Arial" w:eastAsia="DengXian" w:hAnsi="Arial"/>
                <w:sz w:val="18"/>
              </w:rPr>
              <w:t xml:space="preserve"> Flow binding.</w:t>
            </w:r>
          </w:p>
          <w:p w14:paraId="13547B1F"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12:</w:t>
            </w:r>
            <w:r w:rsidRPr="00EB676F">
              <w:rPr>
                <w:rFonts w:ascii="Arial" w:eastAsia="DengXian" w:hAnsi="Arial"/>
                <w:sz w:val="18"/>
              </w:rPr>
              <w:tab/>
              <w:t>The Traffic steering policy identifier can be different for uplink and downlink direction. If two Traffic steering policy identifiers are provided, then one is for uplink direction, while the other one is for downlink direction.</w:t>
            </w:r>
          </w:p>
          <w:p w14:paraId="2B0408DD"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hint="eastAsia"/>
                <w:sz w:val="18"/>
              </w:rPr>
              <w:t>NOTE</w:t>
            </w:r>
            <w:r w:rsidRPr="00EB676F">
              <w:rPr>
                <w:rFonts w:ascii="Arial" w:eastAsia="DengXian" w:hAnsi="Arial"/>
                <w:sz w:val="18"/>
              </w:rPr>
              <w:t> </w:t>
            </w:r>
            <w:r w:rsidRPr="00EB676F">
              <w:rPr>
                <w:rFonts w:ascii="Arial" w:eastAsia="DengXian" w:hAnsi="Arial" w:hint="eastAsia"/>
                <w:sz w:val="18"/>
              </w:rPr>
              <w:t>13:</w:t>
            </w:r>
            <w:r w:rsidRPr="00EB676F">
              <w:rPr>
                <w:rFonts w:ascii="Arial" w:eastAsia="DengXian" w:hAnsi="Arial"/>
                <w:sz w:val="18"/>
              </w:rPr>
              <w:tab/>
              <w:t xml:space="preserve">Optional and applicable only </w:t>
            </w:r>
            <w:r w:rsidRPr="00EB676F">
              <w:rPr>
                <w:rFonts w:ascii="Arial" w:eastAsia="DengXian" w:hAnsi="Arial" w:hint="eastAsia"/>
                <w:sz w:val="18"/>
              </w:rPr>
              <w:t>for voice service data flow in this release.</w:t>
            </w:r>
          </w:p>
          <w:p w14:paraId="54D4CD6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14:</w:t>
            </w:r>
            <w:r w:rsidRPr="00EB676F">
              <w:rPr>
                <w:rFonts w:ascii="Arial" w:eastAsia="DengXian" w:hAnsi="Arial"/>
                <w:sz w:val="18"/>
              </w:rPr>
              <w:tab/>
              <w:t>Optional and applicable only when a value different from the standardized value for this 5QI in Table 5.7.4-1 TS 23.501 [2] is required.</w:t>
            </w:r>
          </w:p>
          <w:p w14:paraId="02D85DA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15:</w:t>
            </w:r>
            <w:r w:rsidRPr="00EB676F">
              <w:rPr>
                <w:rFonts w:ascii="Arial" w:eastAsia="DengXian" w:hAnsi="Arial"/>
                <w:sz w:val="18"/>
              </w:rPr>
              <w:tab/>
              <w:t>Optional and applicable only for GBR service data flow.</w:t>
            </w:r>
          </w:p>
          <w:p w14:paraId="418CBD55"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16:</w:t>
            </w:r>
            <w:r w:rsidRPr="00EB676F">
              <w:rPr>
                <w:rFonts w:ascii="Arial" w:eastAsia="DengXian" w:hAnsi="Arial"/>
                <w:sz w:val="18"/>
              </w:rPr>
              <w:tab/>
              <w:t>Usage of the charging information in described in TS 32.255 [21].</w:t>
            </w:r>
          </w:p>
          <w:p w14:paraId="4F484989"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17:</w:t>
            </w:r>
            <w:r w:rsidRPr="00EB676F">
              <w:rPr>
                <w:rFonts w:ascii="Arial" w:eastAsia="DengXian" w:hAnsi="Arial"/>
                <w:sz w:val="18"/>
              </w:rPr>
              <w:tab/>
              <w:t xml:space="preserve">Only one PCC rule can contain this attribute and this PCC rule shall not contain the attribute Bind to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w:t>
            </w:r>
          </w:p>
          <w:p w14:paraId="2339ED9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18:</w:t>
            </w:r>
            <w:r w:rsidRPr="00EB676F">
              <w:rPr>
                <w:rFonts w:ascii="Arial" w:eastAsia="DengXian" w:hAnsi="Arial"/>
                <w:sz w:val="18"/>
              </w:rPr>
              <w:tab/>
              <w:t>Only one of the two shall be present in a PCC rule.</w:t>
            </w:r>
          </w:p>
          <w:p w14:paraId="005C145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19:</w:t>
            </w:r>
            <w:r w:rsidRPr="00EB676F">
              <w:rPr>
                <w:rFonts w:ascii="Arial" w:eastAsia="DengXian"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844130"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20:</w:t>
            </w:r>
            <w:r w:rsidRPr="00EB676F">
              <w:rPr>
                <w:rFonts w:ascii="Arial" w:eastAsia="DengXian" w:hAnsi="Arial"/>
                <w:sz w:val="18"/>
              </w:rPr>
              <w:tab/>
              <w:t>Only applicable to a PCC Rules provided to a MA PDU Session.</w:t>
            </w:r>
          </w:p>
          <w:p w14:paraId="57C5BF81"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21:</w:t>
            </w:r>
            <w:r w:rsidRPr="00EB676F">
              <w:rPr>
                <w:rFonts w:ascii="Arial" w:eastAsia="DengXian" w:hAnsi="Arial"/>
                <w:sz w:val="18"/>
              </w:rPr>
              <w:tab/>
              <w:t>Mandatory when MA PDU Session Control information is provided.</w:t>
            </w:r>
          </w:p>
          <w:p w14:paraId="5850A3C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22:</w:t>
            </w:r>
            <w:r w:rsidRPr="00EB676F">
              <w:rPr>
                <w:rFonts w:ascii="Arial" w:eastAsia="DengXian" w:hAnsi="Arial"/>
                <w:sz w:val="18"/>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28A738E6"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23:</w:t>
            </w:r>
            <w:r w:rsidRPr="00EB676F">
              <w:rPr>
                <w:rFonts w:ascii="Arial" w:eastAsia="DengXian" w:hAnsi="Arial"/>
                <w:sz w:val="18"/>
              </w:rPr>
              <w:tab/>
              <w:t>When a Monitoring key for Non-3GPP access is provided, the Monitoring key (in the Usage Monitoring Control Section) shall be used to monitor usage of the packets carried via the 3GPP access.</w:t>
            </w:r>
          </w:p>
          <w:p w14:paraId="323E86DA"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24:</w:t>
            </w:r>
            <w:r w:rsidRPr="00EB676F">
              <w:rPr>
                <w:rFonts w:ascii="Arial" w:eastAsia="DengXian" w:hAnsi="Arial"/>
                <w:sz w:val="18"/>
              </w:rPr>
              <w:tab/>
              <w:t xml:space="preserve">Optional and applicable only for GBR service data flow with </w:t>
            </w:r>
            <w:proofErr w:type="spellStart"/>
            <w:r w:rsidRPr="00EB676F">
              <w:rPr>
                <w:rFonts w:ascii="Arial" w:eastAsia="DengXian" w:hAnsi="Arial"/>
                <w:sz w:val="18"/>
              </w:rPr>
              <w:t>QoS</w:t>
            </w:r>
            <w:proofErr w:type="spellEnd"/>
            <w:r w:rsidRPr="00EB676F">
              <w:rPr>
                <w:rFonts w:ascii="Arial" w:eastAsia="DengXian" w:hAnsi="Arial"/>
                <w:sz w:val="18"/>
              </w:rPr>
              <w:t xml:space="preserve"> Notification Control enabled.</w:t>
            </w:r>
          </w:p>
          <w:p w14:paraId="23C834FC"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25:</w:t>
            </w:r>
            <w:r w:rsidRPr="00EB676F">
              <w:rPr>
                <w:rFonts w:ascii="Arial" w:eastAsia="DengXian" w:hAnsi="Arial"/>
                <w:sz w:val="18"/>
              </w:rPr>
              <w:tab/>
              <w:t xml:space="preserve">Optional and applicable only for GBR service data flow for which Alternative </w:t>
            </w:r>
            <w:proofErr w:type="spellStart"/>
            <w:r w:rsidRPr="00EB676F">
              <w:rPr>
                <w:rFonts w:ascii="Arial" w:eastAsia="DengXian" w:hAnsi="Arial"/>
                <w:sz w:val="18"/>
              </w:rPr>
              <w:t>QoS</w:t>
            </w:r>
            <w:proofErr w:type="spellEnd"/>
            <w:r w:rsidRPr="00EB676F">
              <w:rPr>
                <w:rFonts w:ascii="Arial" w:eastAsia="DengXian" w:hAnsi="Arial"/>
                <w:sz w:val="18"/>
              </w:rPr>
              <w:t xml:space="preserve"> Parameter Set(s) are provided.</w:t>
            </w:r>
          </w:p>
          <w:p w14:paraId="52A56E9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26:</w:t>
            </w:r>
            <w:r w:rsidRPr="00EB676F">
              <w:rPr>
                <w:rFonts w:ascii="Arial" w:eastAsia="DengXian" w:hAnsi="Arial"/>
                <w:sz w:val="18"/>
              </w:rPr>
              <w:tab/>
              <w:t xml:space="preserve">One or more Alternative </w:t>
            </w:r>
            <w:proofErr w:type="spellStart"/>
            <w:r w:rsidRPr="00EB676F">
              <w:rPr>
                <w:rFonts w:ascii="Arial" w:eastAsia="DengXian" w:hAnsi="Arial"/>
                <w:sz w:val="18"/>
              </w:rPr>
              <w:t>QoS</w:t>
            </w:r>
            <w:proofErr w:type="spellEnd"/>
            <w:r w:rsidRPr="00EB676F">
              <w:rPr>
                <w:rFonts w:ascii="Arial" w:eastAsia="DengXian" w:hAnsi="Arial"/>
                <w:sz w:val="18"/>
              </w:rPr>
              <w:t xml:space="preserve"> Parameter Sets can be provided in a prioritized order starting with the Alternative </w:t>
            </w:r>
            <w:proofErr w:type="spellStart"/>
            <w:r w:rsidRPr="00EB676F">
              <w:rPr>
                <w:rFonts w:ascii="Arial" w:eastAsia="DengXian" w:hAnsi="Arial"/>
                <w:sz w:val="18"/>
              </w:rPr>
              <w:t>QoS</w:t>
            </w:r>
            <w:proofErr w:type="spellEnd"/>
            <w:r w:rsidRPr="00EB676F">
              <w:rPr>
                <w:rFonts w:ascii="Arial" w:eastAsia="DengXian" w:hAnsi="Arial"/>
                <w:sz w:val="18"/>
              </w:rPr>
              <w:t xml:space="preserve"> Parameter Set that has the highest priority.</w:t>
            </w:r>
          </w:p>
          <w:p w14:paraId="2F900519"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27:</w:t>
            </w:r>
            <w:r w:rsidRPr="00EB676F">
              <w:rPr>
                <w:rFonts w:ascii="Arial" w:eastAsia="DengXian" w:hAnsi="Arial"/>
                <w:sz w:val="18"/>
              </w:rPr>
              <w:tab/>
              <w:t>Mandatory in MA PDU Session Control information only when there is application identifier in the service data flow template.</w:t>
            </w:r>
          </w:p>
        </w:tc>
      </w:tr>
    </w:tbl>
    <w:p w14:paraId="4D4477A4" w14:textId="77777777" w:rsidR="00EB676F" w:rsidRPr="00EB676F" w:rsidRDefault="00EB676F" w:rsidP="00EB676F">
      <w:pPr>
        <w:spacing w:after="0"/>
        <w:rPr>
          <w:rFonts w:eastAsia="DengXian"/>
        </w:rPr>
      </w:pPr>
    </w:p>
    <w:p w14:paraId="56AE9BE7" w14:textId="77777777" w:rsidR="00EB676F" w:rsidRPr="00EB676F" w:rsidRDefault="00EB676F" w:rsidP="00EB676F">
      <w:pPr>
        <w:rPr>
          <w:rFonts w:eastAsia="DengXian"/>
        </w:rPr>
      </w:pPr>
      <w:r w:rsidRPr="00EB676F">
        <w:rPr>
          <w:rFonts w:eastAsia="DengXian"/>
        </w:rPr>
        <w:t>The Rule identifier shall be unique for a PCC rule within a PDU Session. A dynamically provided PCC rule that has the same Rule identifier value as a predefined PCC rule shall replace the predefined rule within the same PDU Session.</w:t>
      </w:r>
    </w:p>
    <w:p w14:paraId="039FD825" w14:textId="77777777" w:rsidR="00EB676F" w:rsidRPr="00EB676F" w:rsidRDefault="00EB676F" w:rsidP="00EB676F">
      <w:pPr>
        <w:rPr>
          <w:rFonts w:eastAsia="DengXian"/>
        </w:rPr>
      </w:pPr>
      <w:r w:rsidRPr="00EB676F">
        <w:rPr>
          <w:rFonts w:eastAsia="DengXian"/>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633B426" w14:textId="77777777" w:rsidR="00EB676F" w:rsidRPr="00EB676F" w:rsidRDefault="00EB676F" w:rsidP="00EB676F">
      <w:pPr>
        <w:keepLines/>
        <w:ind w:left="1135" w:hanging="851"/>
        <w:rPr>
          <w:rFonts w:eastAsia="DengXian"/>
        </w:rPr>
      </w:pPr>
      <w:r w:rsidRPr="00EB676F">
        <w:rPr>
          <w:rFonts w:eastAsia="DengXian"/>
        </w:rPr>
        <w:t>NOTE 2:</w:t>
      </w:r>
      <w:r w:rsidRPr="00EB676F">
        <w:rPr>
          <w:rFonts w:eastAsia="DengXian"/>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92CBD4" w14:textId="77777777" w:rsidR="00EB676F" w:rsidRPr="00EB676F" w:rsidRDefault="00EB676F" w:rsidP="00EB676F">
      <w:pPr>
        <w:rPr>
          <w:rFonts w:eastAsia="DengXian"/>
        </w:rPr>
      </w:pPr>
      <w:r w:rsidRPr="00EB676F">
        <w:rPr>
          <w:rFonts w:eastAsia="DengXian"/>
        </w:rPr>
        <w:t xml:space="preserve">For downlink packets all the service data flow templates, activated for the PDU Session shall be applied for service data flow detection and for the mapping to the correct </w:t>
      </w:r>
      <w:proofErr w:type="spellStart"/>
      <w:r w:rsidRPr="00EB676F">
        <w:rPr>
          <w:rFonts w:eastAsia="DengXian"/>
        </w:rPr>
        <w:t>QoS</w:t>
      </w:r>
      <w:proofErr w:type="spellEnd"/>
      <w:r w:rsidRPr="00EB676F">
        <w:rPr>
          <w:rFonts w:eastAsia="DengXian"/>
        </w:rPr>
        <w:t xml:space="preserve"> Flow. For uplink packets the service data flow templates activated on their </w:t>
      </w:r>
      <w:proofErr w:type="spellStart"/>
      <w:r w:rsidRPr="00EB676F">
        <w:rPr>
          <w:rFonts w:eastAsia="DengXian"/>
        </w:rPr>
        <w:t>QoS</w:t>
      </w:r>
      <w:proofErr w:type="spellEnd"/>
      <w:r w:rsidRPr="00EB676F">
        <w:rPr>
          <w:rFonts w:eastAsia="DengXian"/>
        </w:rPr>
        <w:t xml:space="preserve"> Flow shall be applied for service data flow detection (further details are provided in clause 6.2.2.2).</w:t>
      </w:r>
    </w:p>
    <w:p w14:paraId="22A25C6F" w14:textId="77777777" w:rsidR="00EB676F" w:rsidRPr="00EB676F" w:rsidRDefault="00EB676F" w:rsidP="00EB676F">
      <w:pPr>
        <w:rPr>
          <w:rFonts w:eastAsia="MS Mincho"/>
        </w:rPr>
      </w:pPr>
      <w:r w:rsidRPr="00EB676F">
        <w:rPr>
          <w:rFonts w:eastAsia="DengXian"/>
        </w:rPr>
        <w:t xml:space="preserve">The </w:t>
      </w:r>
      <w:r w:rsidRPr="00EB676F">
        <w:rPr>
          <w:rFonts w:eastAsia="DengXian"/>
          <w:i/>
        </w:rPr>
        <w:t>Service data flow template</w:t>
      </w:r>
      <w:r w:rsidRPr="00EB676F">
        <w:rPr>
          <w:rFonts w:eastAsia="DengXian"/>
        </w:rPr>
        <w:t xml:space="preserve"> may comprise any number of </w:t>
      </w:r>
      <w:r w:rsidRPr="00EB676F">
        <w:rPr>
          <w:rFonts w:eastAsia="DengXian"/>
          <w:i/>
        </w:rPr>
        <w:t>Service data flow filters</w:t>
      </w:r>
      <w:r w:rsidRPr="00EB676F">
        <w:rPr>
          <w:rFonts w:eastAsia="DengXian"/>
        </w:rPr>
        <w:t xml:space="preserve"> or an </w:t>
      </w:r>
      <w:r w:rsidRPr="00EB676F">
        <w:rPr>
          <w:rFonts w:eastAsia="DengXian"/>
          <w:i/>
        </w:rPr>
        <w:t xml:space="preserve">application identifier </w:t>
      </w:r>
      <w:r w:rsidRPr="00EB676F">
        <w:rPr>
          <w:rFonts w:eastAsia="DengXian"/>
        </w:rPr>
        <w:t>as is defined in table 6.3.1.</w:t>
      </w:r>
    </w:p>
    <w:p w14:paraId="49C0CEB0" w14:textId="77777777" w:rsidR="00EB676F" w:rsidRPr="00EB676F" w:rsidRDefault="00EB676F" w:rsidP="00EB676F">
      <w:pPr>
        <w:keepLines/>
        <w:ind w:left="1135" w:hanging="851"/>
        <w:rPr>
          <w:rFonts w:eastAsia="DengXian"/>
        </w:rPr>
      </w:pPr>
      <w:r w:rsidRPr="00EB676F">
        <w:rPr>
          <w:rFonts w:eastAsia="DengXian"/>
        </w:rPr>
        <w:t>NOTE 3:</w:t>
      </w:r>
      <w:r w:rsidRPr="00EB676F">
        <w:rPr>
          <w:rFonts w:eastAsia="DengXian"/>
        </w:rPr>
        <w:tab/>
        <w:t>Predefined PCC rules may include service data flow templates, which support extended capabilities, including enhanced capabilities to identify events associated with application protocols.</w:t>
      </w:r>
    </w:p>
    <w:p w14:paraId="04C610E8" w14:textId="77777777" w:rsidR="00EB676F" w:rsidRPr="00EB676F" w:rsidRDefault="00EB676F" w:rsidP="00EB676F">
      <w:pPr>
        <w:rPr>
          <w:rFonts w:eastAsia="DengXian"/>
        </w:rPr>
      </w:pPr>
      <w:r w:rsidRPr="00EB676F">
        <w:rPr>
          <w:rFonts w:eastAsia="DengXian"/>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D833507" w14:textId="77777777" w:rsidR="00EB676F" w:rsidRPr="00EB676F" w:rsidRDefault="00EB676F" w:rsidP="00EB676F">
      <w:pPr>
        <w:rPr>
          <w:rFonts w:eastAsia="DengXian"/>
        </w:rPr>
      </w:pPr>
      <w:r w:rsidRPr="00EB676F">
        <w:rPr>
          <w:rFonts w:eastAsia="DengXian"/>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960F7A"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Mute for notification</w:t>
      </w:r>
      <w:r w:rsidRPr="00EB676F">
        <w:rPr>
          <w:rFonts w:eastAsia="DengXian"/>
        </w:rPr>
        <w:t xml:space="preserve"> defines whether notification to the PCF of application's starts or stops shall be muted. Absence of this parameter means that start/stop notifications shall be sent.</w:t>
      </w:r>
    </w:p>
    <w:p w14:paraId="30DCB58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Charging key</w:t>
      </w:r>
      <w:r w:rsidRPr="00EB676F">
        <w:rPr>
          <w:rFonts w:eastAsia="DengXian"/>
        </w:rPr>
        <w:t xml:space="preserve"> is the reference to the tariff for the service data flow. Any number of PCC Rules may share the same charging key value. The Charging key values for each service shall be operator configurable.</w:t>
      </w:r>
    </w:p>
    <w:p w14:paraId="1E2CDFC6" w14:textId="77777777" w:rsidR="00EB676F" w:rsidRPr="00EB676F" w:rsidRDefault="00EB676F" w:rsidP="00EB676F">
      <w:pPr>
        <w:keepLines/>
        <w:ind w:left="1135" w:hanging="851"/>
        <w:rPr>
          <w:rFonts w:eastAsia="DengXian"/>
        </w:rPr>
      </w:pPr>
      <w:r w:rsidRPr="00EB676F">
        <w:rPr>
          <w:rFonts w:eastAsia="DengXian"/>
        </w:rPr>
        <w:t>NOTE 4:</w:t>
      </w:r>
      <w:r w:rsidRPr="00EB676F">
        <w:rPr>
          <w:rFonts w:eastAsia="DengXian"/>
        </w:rPr>
        <w:tab/>
        <w:t>Assigning the same Charging key for several service data flows implies that the charging does not require the credit management to be handled separately.</w:t>
      </w:r>
    </w:p>
    <w:p w14:paraId="3A917FB4"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Service identifier</w:t>
      </w:r>
      <w:r w:rsidRPr="00EB676F">
        <w:rPr>
          <w:rFonts w:eastAsia="DengXian"/>
        </w:rPr>
        <w:t xml:space="preserve"> identifies the service. PCC Rules may share the same service identifier value. The service identifier provides the most detailed identification, specified for flow-based charging, of a service data flow.</w:t>
      </w:r>
    </w:p>
    <w:p w14:paraId="7ADCEEE2" w14:textId="77777777" w:rsidR="00EB676F" w:rsidRPr="00EB676F" w:rsidRDefault="00EB676F" w:rsidP="00EB676F">
      <w:pPr>
        <w:keepLines/>
        <w:ind w:left="1135" w:hanging="851"/>
        <w:rPr>
          <w:rFonts w:eastAsia="DengXian"/>
        </w:rPr>
      </w:pPr>
      <w:r w:rsidRPr="00EB676F">
        <w:rPr>
          <w:rFonts w:eastAsia="DengXian"/>
        </w:rPr>
        <w:t>NOTE 5:</w:t>
      </w:r>
      <w:r w:rsidRPr="00EB676F">
        <w:rPr>
          <w:rFonts w:eastAsia="DengXian"/>
        </w:rPr>
        <w:tab/>
        <w:t>The PCC rule service identifier need not have any relationship to service identifiers used on the AF level, i.e. is an operator policy option.</w:t>
      </w:r>
    </w:p>
    <w:p w14:paraId="08C553C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Sponsor Identifier</w:t>
      </w:r>
      <w:r w:rsidRPr="00EB676F">
        <w:rPr>
          <w:rFonts w:eastAsia="DengXian"/>
        </w:rPr>
        <w:t xml:space="preserve"> indicates the (3rd) party organization willing to pay for the operator's charge for connectivity required to deliver a service to the end user.</w:t>
      </w:r>
    </w:p>
    <w:p w14:paraId="152BE6EA"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Application Service Provider Identifier</w:t>
      </w:r>
      <w:r w:rsidRPr="00EB676F">
        <w:rPr>
          <w:rFonts w:eastAsia="DengXian"/>
        </w:rPr>
        <w:t xml:space="preserve"> indicates the (3rd) party organization delivering a service to the end user.</w:t>
      </w:r>
    </w:p>
    <w:p w14:paraId="50466EE1"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Charging method</w:t>
      </w:r>
      <w:r w:rsidRPr="00EB676F">
        <w:rPr>
          <w:rFonts w:eastAsia="DengXian"/>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9189FB4" w14:textId="77777777" w:rsidR="00EB676F" w:rsidRPr="00EB676F" w:rsidRDefault="00EB676F" w:rsidP="00EB676F">
      <w:pPr>
        <w:keepLines/>
        <w:ind w:left="1135" w:hanging="851"/>
        <w:rPr>
          <w:rFonts w:eastAsia="DengXian"/>
        </w:rPr>
      </w:pPr>
      <w:r w:rsidRPr="00EB676F">
        <w:rPr>
          <w:rFonts w:eastAsia="DengXian"/>
        </w:rPr>
        <w:t>NOTE 6:</w:t>
      </w:r>
      <w:r w:rsidRPr="00EB676F">
        <w:rPr>
          <w:rFonts w:eastAsia="DengXian"/>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0B3A0CC" w14:textId="77777777" w:rsidR="00EB676F" w:rsidRPr="00EB676F" w:rsidRDefault="00EB676F" w:rsidP="00EB676F">
      <w:pPr>
        <w:rPr>
          <w:rFonts w:eastAsia="DengXian"/>
        </w:rPr>
      </w:pPr>
      <w:r w:rsidRPr="00EB676F">
        <w:rPr>
          <w:rFonts w:eastAsia="DengXian"/>
        </w:rPr>
        <w:t xml:space="preserve">The </w:t>
      </w:r>
      <w:r w:rsidRPr="00EB676F">
        <w:rPr>
          <w:rFonts w:eastAsia="DengXian"/>
          <w:i/>
          <w:noProof/>
        </w:rPr>
        <w:t>Service Data Flow handling while requesting credit</w:t>
      </w:r>
      <w:r w:rsidRPr="00EB676F">
        <w:rPr>
          <w:rFonts w:eastAsia="DengXian"/>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062C74E0"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Measurement method</w:t>
      </w:r>
      <w:r w:rsidRPr="00EB676F">
        <w:rPr>
          <w:rFonts w:eastAsia="DengXian"/>
        </w:rPr>
        <w:t xml:space="preserve"> indicates what measurements apply to charging for a PCC rule.</w:t>
      </w:r>
    </w:p>
    <w:p w14:paraId="728C62C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Service Identifier Level Reporting</w:t>
      </w:r>
      <w:r w:rsidRPr="00EB676F">
        <w:rPr>
          <w:rFonts w:eastAsia="DengXian"/>
        </w:rPr>
        <w:t xml:space="preserve"> indicates whether the SMF shall generate reports per Service Identifier. The SMF shall accumulate the measurements from all PCC rules with the same combination of Charging key/Service Identifier values in a single report.</w:t>
      </w:r>
    </w:p>
    <w:p w14:paraId="0EB67AD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Application Function Record Information</w:t>
      </w:r>
      <w:r w:rsidRPr="00EB676F">
        <w:rPr>
          <w:rFonts w:eastAsia="DengXian"/>
        </w:rPr>
        <w:t xml:space="preserve"> identifies an instance of service usage. A subsequently generated usage report (i.e. CDR), generated as a result of the PCC rule by the SMF, </w:t>
      </w:r>
      <w:proofErr w:type="gramStart"/>
      <w:r w:rsidRPr="00EB676F">
        <w:rPr>
          <w:rFonts w:eastAsia="DengXian"/>
        </w:rPr>
        <w:t>may</w:t>
      </w:r>
      <w:proofErr w:type="gramEnd"/>
      <w:r w:rsidRPr="00EB676F">
        <w:rPr>
          <w:rFonts w:eastAsia="DengXian"/>
        </w:rPr>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9935F27" w14:textId="77777777" w:rsidR="00EB676F" w:rsidRPr="00EB676F" w:rsidRDefault="00EB676F" w:rsidP="00EB676F">
      <w:pPr>
        <w:keepLines/>
        <w:ind w:left="1135" w:hanging="851"/>
        <w:rPr>
          <w:rFonts w:eastAsia="DengXian"/>
        </w:rPr>
      </w:pPr>
      <w:r w:rsidRPr="00EB676F">
        <w:rPr>
          <w:rFonts w:eastAsia="DengXian"/>
        </w:rPr>
        <w:t>NOTE 7:</w:t>
      </w:r>
      <w:r w:rsidRPr="00EB676F">
        <w:rPr>
          <w:rFonts w:eastAsia="DengXian"/>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B614DC"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Gate</w:t>
      </w:r>
      <w:r w:rsidRPr="00EB676F">
        <w:rPr>
          <w:rFonts w:eastAsia="DengXian"/>
        </w:rPr>
        <w:t xml:space="preserve"> indicates whether the SMF shall instruct the UPF to let a packet identified by the PCC rule pass through (gate is open) to discard the packet (gate is closed).</w:t>
      </w:r>
    </w:p>
    <w:p w14:paraId="654B36E1" w14:textId="77777777" w:rsidR="00EB676F" w:rsidRPr="00EB676F" w:rsidRDefault="00EB676F" w:rsidP="00EB676F">
      <w:pPr>
        <w:keepLines/>
        <w:ind w:left="1135" w:hanging="851"/>
        <w:rPr>
          <w:rFonts w:eastAsia="DengXian"/>
        </w:rPr>
      </w:pPr>
      <w:r w:rsidRPr="00EB676F">
        <w:rPr>
          <w:rFonts w:eastAsia="DengXian"/>
        </w:rPr>
        <w:t>NOTE 8:</w:t>
      </w:r>
      <w:r w:rsidRPr="00EB676F">
        <w:rPr>
          <w:rFonts w:eastAsia="DengXian"/>
        </w:rPr>
        <w:tab/>
        <w:t>A packet, matching a PCC Rule with an open gate, may be discarded due to credit management reasons.</w:t>
      </w:r>
    </w:p>
    <w:p w14:paraId="1185326E"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 xml:space="preserve">5G </w:t>
      </w:r>
      <w:proofErr w:type="spellStart"/>
      <w:r w:rsidRPr="00EB676F">
        <w:rPr>
          <w:rFonts w:eastAsia="DengXian"/>
          <w:i/>
        </w:rPr>
        <w:t>QoS</w:t>
      </w:r>
      <w:proofErr w:type="spellEnd"/>
      <w:r w:rsidRPr="00EB676F">
        <w:rPr>
          <w:rFonts w:eastAsia="DengXian"/>
          <w:i/>
        </w:rPr>
        <w:t xml:space="preserve"> Identifier</w:t>
      </w:r>
      <w:r w:rsidRPr="00EB676F">
        <w:rPr>
          <w:rFonts w:eastAsia="DengXian"/>
        </w:rPr>
        <w:t xml:space="preserve">, 5QI, represents the </w:t>
      </w:r>
      <w:proofErr w:type="spellStart"/>
      <w:r w:rsidRPr="00EB676F">
        <w:rPr>
          <w:rFonts w:eastAsia="DengXian"/>
        </w:rPr>
        <w:t>QoS</w:t>
      </w:r>
      <w:proofErr w:type="spellEnd"/>
      <w:r w:rsidRPr="00EB676F">
        <w:rPr>
          <w:rFonts w:eastAsia="DengXian"/>
        </w:rPr>
        <w:t xml:space="preserve"> parameters for the service data flow. The 5G </w:t>
      </w:r>
      <w:proofErr w:type="spellStart"/>
      <w:r w:rsidRPr="00EB676F">
        <w:rPr>
          <w:rFonts w:eastAsia="DengXian"/>
        </w:rPr>
        <w:t>QoS</w:t>
      </w:r>
      <w:proofErr w:type="spellEnd"/>
      <w:r w:rsidRPr="00EB676F">
        <w:rPr>
          <w:rFonts w:eastAsia="DengXian"/>
        </w:rPr>
        <w:t xml:space="preserve"> identifier is scalar and accommodates the need for differentiating </w:t>
      </w:r>
      <w:proofErr w:type="spellStart"/>
      <w:r w:rsidRPr="00EB676F">
        <w:rPr>
          <w:rFonts w:eastAsia="DengXian"/>
        </w:rPr>
        <w:t>QoS</w:t>
      </w:r>
      <w:proofErr w:type="spellEnd"/>
      <w:r w:rsidRPr="00EB676F">
        <w:rPr>
          <w:rFonts w:eastAsia="DengXian"/>
        </w:rPr>
        <w:t xml:space="preserve"> in both 3GPP and non-3GPP access type.</w:t>
      </w:r>
    </w:p>
    <w:p w14:paraId="3DEC4D86" w14:textId="77777777" w:rsidR="00EB676F" w:rsidRPr="00EB676F" w:rsidRDefault="00EB676F" w:rsidP="00EB676F">
      <w:pPr>
        <w:rPr>
          <w:rFonts w:eastAsia="DengXian"/>
        </w:rPr>
      </w:pPr>
      <w:r w:rsidRPr="00EB676F">
        <w:rPr>
          <w:rFonts w:eastAsia="DengXian"/>
        </w:rPr>
        <w:t>The bitrates indicate the authorized bitrates at the IP packet level of the SDF, i.e. the bitrates of the IP packets before any access specific compression or encapsulation.</w:t>
      </w:r>
    </w:p>
    <w:p w14:paraId="2D66E3EC"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maximum-bitrate</w:t>
      </w:r>
      <w:r w:rsidRPr="00EB676F">
        <w:rPr>
          <w:rFonts w:eastAsia="DengXian"/>
        </w:rPr>
        <w:t xml:space="preserve"> indicates the authorized maximum bitrate for the uplink component of the service data flow.</w:t>
      </w:r>
    </w:p>
    <w:p w14:paraId="5F42B132"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maximum-bitrate</w:t>
      </w:r>
      <w:r w:rsidRPr="00EB676F">
        <w:rPr>
          <w:rFonts w:eastAsia="DengXian"/>
        </w:rPr>
        <w:t xml:space="preserve"> indicates the authorized maximum bitrate for the downlink component of the service data flow.</w:t>
      </w:r>
    </w:p>
    <w:p w14:paraId="1C94AA8D"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guaranteed-bitrate</w:t>
      </w:r>
      <w:r w:rsidRPr="00EB676F">
        <w:rPr>
          <w:rFonts w:eastAsia="DengXian"/>
        </w:rPr>
        <w:t xml:space="preserve"> indicates the authorized guaranteed bitrate for the uplink component of the service data flow.</w:t>
      </w:r>
    </w:p>
    <w:p w14:paraId="0E5F9F7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guaranteed-bitrate</w:t>
      </w:r>
      <w:r w:rsidRPr="00EB676F">
        <w:rPr>
          <w:rFonts w:eastAsia="DengXian"/>
        </w:rPr>
        <w:t xml:space="preserve"> indicates the authorized guaranteed bitrate for the downlink component of the service data flow.</w:t>
      </w:r>
    </w:p>
    <w:p w14:paraId="05757392" w14:textId="77777777" w:rsidR="00EB676F" w:rsidRPr="00EB676F" w:rsidRDefault="00EB676F" w:rsidP="00EB676F">
      <w:pPr>
        <w:rPr>
          <w:rFonts w:eastAsia="DengXian"/>
        </w:rPr>
      </w:pPr>
      <w:r w:rsidRPr="00EB676F">
        <w:rPr>
          <w:rFonts w:eastAsia="DengXian"/>
        </w:rPr>
        <w:t>The 'Maximum bitrate' is used for enforcement of the maximum bit rate that the SDF may consume, while the 'Guaranteed bitrate' is used by the SMF to determine resource allocation demands.</w:t>
      </w:r>
    </w:p>
    <w:p w14:paraId="05DF6BA1"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sharing indication</w:t>
      </w:r>
      <w:r w:rsidRPr="00EB676F">
        <w:rPr>
          <w:rFonts w:eastAsia="DengXian"/>
        </w:rPr>
        <w:t xml:space="preserve"> indicates that resource sharing in uplink direction for service data flows with the same value in their PCC rule shall be applied by the SMF as described in clause 6.2.2.4.</w:t>
      </w:r>
    </w:p>
    <w:p w14:paraId="6730ACD1"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sharing indication</w:t>
      </w:r>
      <w:r w:rsidRPr="00EB676F">
        <w:rPr>
          <w:rFonts w:eastAsia="DengXian"/>
        </w:rPr>
        <w:t xml:space="preserve"> indicates that resource sharing in downlink direction for service data flows with the same value in their PCC rule shall be applied by the SMF as described in clause 6.2.2.4.</w:t>
      </w:r>
    </w:p>
    <w:p w14:paraId="5162CA02"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Allocation and Retention Priority</w:t>
      </w:r>
      <w:r w:rsidRPr="00EB676F">
        <w:rPr>
          <w:rFonts w:eastAsia="DengXian"/>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EC80C6"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Priority Level</w:t>
      </w:r>
      <w:r w:rsidRPr="00EB676F">
        <w:rPr>
          <w:rFonts w:eastAsia="DengXian"/>
        </w:rPr>
        <w:t xml:space="preserve"> is signalled together with the 5QI to the (R</w:t>
      </w:r>
      <w:proofErr w:type="gramStart"/>
      <w:r w:rsidRPr="00EB676F">
        <w:rPr>
          <w:rFonts w:eastAsia="DengXian"/>
        </w:rPr>
        <w:t>)AN</w:t>
      </w:r>
      <w:proofErr w:type="gramEnd"/>
      <w:r w:rsidRPr="00EB676F">
        <w:rPr>
          <w:rFonts w:eastAsia="DengXian"/>
        </w:rPr>
        <w:t xml:space="preserve"> and UPF, only when a value different from the standardized value in the </w:t>
      </w:r>
      <w:r w:rsidRPr="00EB676F">
        <w:rPr>
          <w:rFonts w:eastAsia="DengXian"/>
          <w:noProof/>
        </w:rPr>
        <w:t>QoS</w:t>
      </w:r>
      <w:r w:rsidRPr="00EB676F">
        <w:rPr>
          <w:rFonts w:eastAsia="DengXian"/>
        </w:rPr>
        <w:t xml:space="preserve"> characteristics Table 5.7.4-1 in TS 23.501 [2] is required.</w:t>
      </w:r>
    </w:p>
    <w:p w14:paraId="6D1501CC"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Averaging Window</w:t>
      </w:r>
      <w:r w:rsidRPr="00EB676F">
        <w:rPr>
          <w:rFonts w:eastAsia="DengXian"/>
        </w:rPr>
        <w:t xml:space="preserve"> is signalled together with the 5QI to the (R</w:t>
      </w:r>
      <w:proofErr w:type="gramStart"/>
      <w:r w:rsidRPr="00EB676F">
        <w:rPr>
          <w:rFonts w:eastAsia="DengXian"/>
        </w:rPr>
        <w:t>)AN</w:t>
      </w:r>
      <w:proofErr w:type="gramEnd"/>
      <w:r w:rsidRPr="00EB676F">
        <w:rPr>
          <w:rFonts w:eastAsia="DengXian"/>
        </w:rPr>
        <w:t xml:space="preserve"> and UPF, only when a value different from the standardized value in the </w:t>
      </w:r>
      <w:r w:rsidRPr="00EB676F">
        <w:rPr>
          <w:rFonts w:eastAsia="DengXian"/>
          <w:noProof/>
        </w:rPr>
        <w:t>QoS</w:t>
      </w:r>
      <w:r w:rsidRPr="00EB676F">
        <w:rPr>
          <w:rFonts w:eastAsia="DengXian"/>
        </w:rPr>
        <w:t xml:space="preserve"> characteristics Table 5.7.4-1 in TS 23.501 [2] is required.</w:t>
      </w:r>
    </w:p>
    <w:p w14:paraId="59F2CF17"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Maximum Data Burst Volume</w:t>
      </w:r>
      <w:r w:rsidRPr="00EB676F">
        <w:rPr>
          <w:rFonts w:eastAsia="DengXian"/>
        </w:rPr>
        <w:t xml:space="preserve"> is signalled together with the 5QI to the (R</w:t>
      </w:r>
      <w:proofErr w:type="gramStart"/>
      <w:r w:rsidRPr="00EB676F">
        <w:rPr>
          <w:rFonts w:eastAsia="DengXian"/>
        </w:rPr>
        <w:t>)AN</w:t>
      </w:r>
      <w:proofErr w:type="gramEnd"/>
      <w:r w:rsidRPr="00EB676F">
        <w:rPr>
          <w:rFonts w:eastAsia="DengXian"/>
        </w:rPr>
        <w:t xml:space="preserve">, only when a value different from the standardized value in the </w:t>
      </w:r>
      <w:r w:rsidRPr="00EB676F">
        <w:rPr>
          <w:rFonts w:eastAsia="DengXian"/>
          <w:noProof/>
        </w:rPr>
        <w:t>QoS</w:t>
      </w:r>
      <w:r w:rsidRPr="00EB676F">
        <w:rPr>
          <w:rFonts w:eastAsia="DengXian"/>
        </w:rPr>
        <w:t xml:space="preserve"> characteristics Table 5.7.4-1 in TS 23.501 [2] is required.</w:t>
      </w:r>
    </w:p>
    <w:p w14:paraId="52FF996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 xml:space="preserve">Bind to </w:t>
      </w:r>
      <w:proofErr w:type="spellStart"/>
      <w:r w:rsidRPr="00EB676F">
        <w:rPr>
          <w:rFonts w:eastAsia="DengXian"/>
          <w:i/>
        </w:rPr>
        <w:t>QoS</w:t>
      </w:r>
      <w:proofErr w:type="spellEnd"/>
      <w:r w:rsidRPr="00EB676F">
        <w:rPr>
          <w:rFonts w:eastAsia="DengXian"/>
          <w:i/>
        </w:rPr>
        <w:t xml:space="preserve"> Flow associated with the default </w:t>
      </w:r>
      <w:proofErr w:type="spellStart"/>
      <w:r w:rsidRPr="00EB676F">
        <w:rPr>
          <w:rFonts w:eastAsia="DengXian"/>
          <w:i/>
        </w:rPr>
        <w:t>QoS</w:t>
      </w:r>
      <w:proofErr w:type="spellEnd"/>
      <w:r w:rsidRPr="00EB676F">
        <w:rPr>
          <w:rFonts w:eastAsia="DengXian"/>
          <w:i/>
        </w:rPr>
        <w:t xml:space="preserve"> rule</w:t>
      </w:r>
      <w:r w:rsidRPr="00EB676F">
        <w:rPr>
          <w:rFonts w:eastAsia="DengXian"/>
        </w:rPr>
        <w:t xml:space="preserve"> indicates that the SDF shall be bound to the </w:t>
      </w:r>
      <w:proofErr w:type="spellStart"/>
      <w:r w:rsidRPr="00EB676F">
        <w:rPr>
          <w:rFonts w:eastAsia="DengXian"/>
        </w:rPr>
        <w:t>QoS</w:t>
      </w:r>
      <w:proofErr w:type="spellEnd"/>
      <w:r w:rsidRPr="00EB676F">
        <w:rPr>
          <w:rFonts w:eastAsia="DengXian"/>
        </w:rPr>
        <w:t xml:space="preserve"> Flow associated with the default </w:t>
      </w:r>
      <w:proofErr w:type="spellStart"/>
      <w:r w:rsidRPr="00EB676F">
        <w:rPr>
          <w:rFonts w:eastAsia="DengXian"/>
        </w:rPr>
        <w:t>QoS</w:t>
      </w:r>
      <w:proofErr w:type="spellEnd"/>
      <w:r w:rsidRPr="00EB676F">
        <w:rPr>
          <w:rFonts w:eastAsia="DengXian"/>
        </w:rPr>
        <w:t xml:space="preserve"> rule. The presence of this parameter attribute causes the 5QI/ARP of the rule to be ignored by the SMF during the </w:t>
      </w:r>
      <w:proofErr w:type="spellStart"/>
      <w:r w:rsidRPr="00EB676F">
        <w:rPr>
          <w:rFonts w:eastAsia="DengXian"/>
        </w:rPr>
        <w:t>QoS</w:t>
      </w:r>
      <w:proofErr w:type="spellEnd"/>
      <w:r w:rsidRPr="00EB676F">
        <w:rPr>
          <w:rFonts w:eastAsia="DengXian"/>
        </w:rPr>
        <w:t xml:space="preserve"> Flow binding.</w:t>
      </w:r>
    </w:p>
    <w:p w14:paraId="32AD8593"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 xml:space="preserve">Bind to </w:t>
      </w:r>
      <w:proofErr w:type="spellStart"/>
      <w:r w:rsidRPr="00EB676F">
        <w:rPr>
          <w:rFonts w:eastAsia="DengXian"/>
          <w:i/>
        </w:rPr>
        <w:t>QoS</w:t>
      </w:r>
      <w:proofErr w:type="spellEnd"/>
      <w:r w:rsidRPr="00EB676F">
        <w:rPr>
          <w:rFonts w:eastAsia="DengXian"/>
          <w:i/>
        </w:rPr>
        <w:t xml:space="preserve"> Flow associated with the default </w:t>
      </w:r>
      <w:proofErr w:type="spellStart"/>
      <w:r w:rsidRPr="00EB676F">
        <w:rPr>
          <w:rFonts w:eastAsia="DengXian"/>
          <w:i/>
        </w:rPr>
        <w:t>QoS</w:t>
      </w:r>
      <w:proofErr w:type="spellEnd"/>
      <w:r w:rsidRPr="00EB676F">
        <w:rPr>
          <w:rFonts w:eastAsia="DengXian"/>
          <w:i/>
        </w:rPr>
        <w:t xml:space="preserve"> rule and apply PCC rule parameters</w:t>
      </w:r>
      <w:r w:rsidRPr="00EB676F">
        <w:rPr>
          <w:rFonts w:eastAsia="DengXian"/>
        </w:rPr>
        <w:t xml:space="preserve"> indicates that the SDF shall be bound to the </w:t>
      </w:r>
      <w:proofErr w:type="spellStart"/>
      <w:r w:rsidRPr="00EB676F">
        <w:rPr>
          <w:rFonts w:eastAsia="DengXian"/>
        </w:rPr>
        <w:t>QoS</w:t>
      </w:r>
      <w:proofErr w:type="spellEnd"/>
      <w:r w:rsidRPr="00EB676F">
        <w:rPr>
          <w:rFonts w:eastAsia="DengXian"/>
        </w:rPr>
        <w:t xml:space="preserve"> Flow associated with the default </w:t>
      </w:r>
      <w:proofErr w:type="spellStart"/>
      <w:r w:rsidRPr="00EB676F">
        <w:rPr>
          <w:rFonts w:eastAsia="DengXian"/>
        </w:rPr>
        <w:t>QoS</w:t>
      </w:r>
      <w:proofErr w:type="spellEnd"/>
      <w:r w:rsidRPr="00EB676F">
        <w:rPr>
          <w:rFonts w:eastAsia="DengXian"/>
        </w:rPr>
        <w:t xml:space="preserve"> rule and that the </w:t>
      </w:r>
      <w:proofErr w:type="spellStart"/>
      <w:r w:rsidRPr="00EB676F">
        <w:rPr>
          <w:rFonts w:eastAsia="DengXian"/>
        </w:rPr>
        <w:t>QoS</w:t>
      </w:r>
      <w:proofErr w:type="spellEnd"/>
      <w:r w:rsidRPr="00EB676F">
        <w:rPr>
          <w:rFonts w:eastAsia="DengXian"/>
        </w:rPr>
        <w:t xml:space="preserve"> related attributes of the PCC rule shall be applied by the SMF to derive the </w:t>
      </w:r>
      <w:proofErr w:type="spellStart"/>
      <w:r w:rsidRPr="00EB676F">
        <w:rPr>
          <w:rFonts w:eastAsia="DengXian"/>
        </w:rPr>
        <w:t>QoS</w:t>
      </w:r>
      <w:proofErr w:type="spellEnd"/>
      <w:r w:rsidRPr="00EB676F">
        <w:rPr>
          <w:rFonts w:eastAsia="DengXian"/>
        </w:rPr>
        <w:t xml:space="preserve"> parameters of the </w:t>
      </w:r>
      <w:proofErr w:type="spellStart"/>
      <w:r w:rsidRPr="00EB676F">
        <w:rPr>
          <w:rFonts w:eastAsia="DengXian"/>
        </w:rPr>
        <w:t>QoS</w:t>
      </w:r>
      <w:proofErr w:type="spellEnd"/>
      <w:r w:rsidRPr="00EB676F">
        <w:rPr>
          <w:rFonts w:eastAsia="DengXian"/>
        </w:rPr>
        <w:t xml:space="preserve"> Flow associated with the default </w:t>
      </w:r>
      <w:proofErr w:type="spellStart"/>
      <w:r w:rsidRPr="00EB676F">
        <w:rPr>
          <w:rFonts w:eastAsia="DengXian"/>
        </w:rPr>
        <w:t>QoS</w:t>
      </w:r>
      <w:proofErr w:type="spellEnd"/>
      <w:r w:rsidRPr="00EB676F">
        <w:rPr>
          <w:rFonts w:eastAsia="DengXian"/>
        </w:rPr>
        <w:t xml:space="preserve"> rule instead of the PDU Session related information Authorized default 5QI/ARP.</w:t>
      </w:r>
    </w:p>
    <w:p w14:paraId="45EA1ADD" w14:textId="77777777" w:rsidR="00EB676F" w:rsidRPr="00EB676F" w:rsidRDefault="00EB676F" w:rsidP="00EB676F">
      <w:pPr>
        <w:keepLines/>
        <w:ind w:left="1135" w:hanging="851"/>
        <w:rPr>
          <w:rFonts w:eastAsia="DengXian"/>
        </w:rPr>
      </w:pPr>
      <w:r w:rsidRPr="00EB676F">
        <w:rPr>
          <w:rFonts w:eastAsia="DengXian"/>
        </w:rPr>
        <w:t>NOTE 9:</w:t>
      </w:r>
      <w:r w:rsidRPr="00EB676F">
        <w:rPr>
          <w:rFonts w:eastAsia="DengXian"/>
        </w:rPr>
        <w:tab/>
        <w:t xml:space="preserve">The Bind to </w:t>
      </w:r>
      <w:proofErr w:type="spellStart"/>
      <w:r w:rsidRPr="00EB676F">
        <w:rPr>
          <w:rFonts w:eastAsia="DengXian"/>
        </w:rPr>
        <w:t>QoS</w:t>
      </w:r>
      <w:proofErr w:type="spellEnd"/>
      <w:r w:rsidRPr="00EB676F">
        <w:rPr>
          <w:rFonts w:eastAsia="DengXian"/>
        </w:rPr>
        <w:t xml:space="preserve"> Flow associated with the default </w:t>
      </w:r>
      <w:proofErr w:type="spellStart"/>
      <w:r w:rsidRPr="00EB676F">
        <w:rPr>
          <w:rFonts w:eastAsia="DengXian"/>
        </w:rPr>
        <w:t>QoS</w:t>
      </w:r>
      <w:proofErr w:type="spellEnd"/>
      <w:r w:rsidRPr="00EB676F">
        <w:rPr>
          <w:rFonts w:eastAsia="DengXian"/>
        </w:rPr>
        <w:t xml:space="preserve"> rule and apply PCC rule parameters Indication has to be used whenever the PDU Session related information Authorized default 5QI/ARP (as described in clause 6.3.1) cannot be directly used as the </w:t>
      </w:r>
      <w:proofErr w:type="spellStart"/>
      <w:r w:rsidRPr="00EB676F">
        <w:rPr>
          <w:rFonts w:eastAsia="DengXian"/>
        </w:rPr>
        <w:t>QoS</w:t>
      </w:r>
      <w:proofErr w:type="spellEnd"/>
      <w:r w:rsidRPr="00EB676F">
        <w:rPr>
          <w:rFonts w:eastAsia="DengXian"/>
        </w:rPr>
        <w:t xml:space="preserve"> parameters of the </w:t>
      </w:r>
      <w:proofErr w:type="spellStart"/>
      <w:r w:rsidRPr="00EB676F">
        <w:rPr>
          <w:rFonts w:eastAsia="DengXian"/>
        </w:rPr>
        <w:t>QoS</w:t>
      </w:r>
      <w:proofErr w:type="spellEnd"/>
      <w:r w:rsidRPr="00EB676F">
        <w:rPr>
          <w:rFonts w:eastAsia="DengXian"/>
        </w:rPr>
        <w:t xml:space="preserve"> Flow associated with the default </w:t>
      </w:r>
      <w:proofErr w:type="spellStart"/>
      <w:r w:rsidRPr="00EB676F">
        <w:rPr>
          <w:rFonts w:eastAsia="DengXian"/>
        </w:rPr>
        <w:t>QoS</w:t>
      </w:r>
      <w:proofErr w:type="spellEnd"/>
      <w:r w:rsidRPr="00EB676F">
        <w:rPr>
          <w:rFonts w:eastAsia="DengXian"/>
        </w:rPr>
        <w:t xml:space="preserve"> rule, for example when a GBR 5QI is used or the 5QI priority level has to be changed.</w:t>
      </w:r>
    </w:p>
    <w:p w14:paraId="41156E8C" w14:textId="77777777" w:rsidR="00EB676F" w:rsidRPr="00EB676F" w:rsidRDefault="00EB676F" w:rsidP="00EB676F">
      <w:pPr>
        <w:rPr>
          <w:rFonts w:eastAsia="DengXian"/>
        </w:rPr>
      </w:pPr>
      <w:r w:rsidRPr="00EB676F">
        <w:rPr>
          <w:rFonts w:eastAsia="DengXian"/>
        </w:rPr>
        <w:t xml:space="preserve">The </w:t>
      </w:r>
      <w:proofErr w:type="spellStart"/>
      <w:r w:rsidRPr="00EB676F">
        <w:rPr>
          <w:rFonts w:eastAsia="DengXian"/>
          <w:i/>
        </w:rPr>
        <w:t>QoS</w:t>
      </w:r>
      <w:proofErr w:type="spellEnd"/>
      <w:r w:rsidRPr="00EB676F">
        <w:rPr>
          <w:rFonts w:eastAsia="DengXian"/>
          <w:i/>
        </w:rPr>
        <w:t xml:space="preserve"> Notification Control, </w:t>
      </w:r>
      <w:r w:rsidRPr="00EB676F">
        <w:rPr>
          <w:rFonts w:eastAsia="DengXian"/>
        </w:rPr>
        <w:t>QNC</w:t>
      </w:r>
      <w:r w:rsidRPr="00EB676F">
        <w:rPr>
          <w:rFonts w:eastAsia="DengXian"/>
          <w:i/>
        </w:rPr>
        <w:t>,</w:t>
      </w:r>
      <w:r w:rsidRPr="00EB676F">
        <w:rPr>
          <w:rFonts w:eastAsia="DengXian"/>
        </w:rPr>
        <w:t xml:space="preserve"> indicates whether notifications are requested from the access network (i.e. 3GPP RAN) </w:t>
      </w:r>
      <w:r w:rsidRPr="00EB676F">
        <w:rPr>
          <w:rFonts w:eastAsia="DengXian"/>
          <w:lang w:eastAsia="zh-CN"/>
        </w:rPr>
        <w:t>when</w:t>
      </w:r>
      <w:r w:rsidRPr="00EB676F">
        <w:rPr>
          <w:rFonts w:eastAsia="DengXian"/>
        </w:rPr>
        <w:t xml:space="preserve"> the </w:t>
      </w:r>
      <w:r w:rsidRPr="00EB676F">
        <w:rPr>
          <w:rFonts w:eastAsia="DengXian" w:hint="eastAsia"/>
          <w:lang w:eastAsia="zh-CN"/>
        </w:rPr>
        <w:t>GFBR</w:t>
      </w:r>
      <w:r w:rsidRPr="00EB676F">
        <w:rPr>
          <w:rFonts w:eastAsia="DengXian"/>
        </w:rPr>
        <w:t xml:space="preserve"> can no longer (or can again) be guaranteed for a </w:t>
      </w:r>
      <w:proofErr w:type="spellStart"/>
      <w:r w:rsidRPr="00EB676F">
        <w:rPr>
          <w:rFonts w:eastAsia="DengXian"/>
        </w:rPr>
        <w:t>QoS</w:t>
      </w:r>
      <w:proofErr w:type="spellEnd"/>
      <w:r w:rsidRPr="00EB676F">
        <w:rPr>
          <w:rFonts w:eastAsia="DengXian"/>
        </w:rPr>
        <w:t xml:space="preserve"> Flow during the lifetime of the </w:t>
      </w:r>
      <w:proofErr w:type="spellStart"/>
      <w:r w:rsidRPr="00EB676F">
        <w:rPr>
          <w:rFonts w:eastAsia="DengXian"/>
        </w:rPr>
        <w:t>QoS</w:t>
      </w:r>
      <w:proofErr w:type="spellEnd"/>
      <w:r w:rsidRPr="00EB676F">
        <w:rPr>
          <w:rFonts w:eastAsia="DengXian"/>
        </w:rPr>
        <w:t xml:space="preserve"> Flow. If it is set and the GFBR can no longer</w:t>
      </w:r>
      <w:r w:rsidRPr="00EB676F" w:rsidDel="000B700E">
        <w:rPr>
          <w:rFonts w:eastAsia="DengXian"/>
        </w:rPr>
        <w:t xml:space="preserve"> </w:t>
      </w:r>
      <w:r w:rsidRPr="00EB676F">
        <w:rPr>
          <w:rFonts w:eastAsia="DengXian"/>
        </w:rPr>
        <w:t>(or can again) be guaranteed, the access network (i.e. 3GPP RAN) sends a notification towards the SMF, which then notifies the PCF.</w:t>
      </w:r>
    </w:p>
    <w:p w14:paraId="6E3EB7AA" w14:textId="77777777" w:rsidR="00EB676F" w:rsidRPr="00EB676F" w:rsidRDefault="00EB676F" w:rsidP="00EB676F">
      <w:pPr>
        <w:rPr>
          <w:rFonts w:eastAsia="DengXian"/>
        </w:rPr>
      </w:pPr>
      <w:r w:rsidRPr="00EB676F">
        <w:rPr>
          <w:rFonts w:eastAsia="SimSun"/>
          <w:szCs w:val="18"/>
          <w:lang w:eastAsia="zh-CN"/>
        </w:rPr>
        <w:t xml:space="preserve">The </w:t>
      </w:r>
      <w:r w:rsidRPr="00EB676F">
        <w:rPr>
          <w:rFonts w:eastAsia="DengXian"/>
          <w:i/>
        </w:rPr>
        <w:t xml:space="preserve">Disable UE notifications at changes related to Alternative </w:t>
      </w:r>
      <w:proofErr w:type="spellStart"/>
      <w:r w:rsidRPr="00EB676F">
        <w:rPr>
          <w:rFonts w:eastAsia="DengXian"/>
          <w:i/>
        </w:rPr>
        <w:t>QoS</w:t>
      </w:r>
      <w:proofErr w:type="spellEnd"/>
      <w:r w:rsidRPr="00EB676F">
        <w:rPr>
          <w:rFonts w:eastAsia="DengXian"/>
          <w:i/>
        </w:rPr>
        <w:t xml:space="preserve"> Profiles</w:t>
      </w:r>
      <w:r w:rsidRPr="00EB676F" w:rsidDel="002950D1">
        <w:rPr>
          <w:rFonts w:eastAsia="DengXian"/>
          <w:i/>
        </w:rPr>
        <w:t xml:space="preserve"> </w:t>
      </w:r>
      <w:r w:rsidRPr="00EB676F">
        <w:rPr>
          <w:rFonts w:eastAsia="DengXian"/>
          <w:iCs/>
        </w:rPr>
        <w:t xml:space="preserve">parameter indicates to </w:t>
      </w:r>
      <w:r w:rsidRPr="00EB676F">
        <w:rPr>
          <w:rFonts w:eastAsia="SimSun"/>
          <w:lang w:eastAsia="zh-CN"/>
        </w:rPr>
        <w:t xml:space="preserve">disable </w:t>
      </w:r>
      <w:proofErr w:type="spellStart"/>
      <w:r w:rsidRPr="00EB676F">
        <w:rPr>
          <w:rFonts w:eastAsia="SimSun"/>
          <w:lang w:eastAsia="zh-CN"/>
        </w:rPr>
        <w:t>QoS</w:t>
      </w:r>
      <w:proofErr w:type="spellEnd"/>
      <w:r w:rsidRPr="00EB676F">
        <w:rPr>
          <w:rFonts w:eastAsia="SimSun"/>
          <w:lang w:eastAsia="zh-CN"/>
        </w:rPr>
        <w:t xml:space="preserve"> Flow parameters signalling to </w:t>
      </w:r>
      <w:r w:rsidRPr="00EB676F">
        <w:rPr>
          <w:rFonts w:eastAsia="DengXian"/>
          <w:iCs/>
        </w:rPr>
        <w:t xml:space="preserve">the UE when the SMF is notified by the NG-RAN of changes in the fulfilled </w:t>
      </w:r>
      <w:proofErr w:type="spellStart"/>
      <w:r w:rsidRPr="00EB676F">
        <w:rPr>
          <w:rFonts w:eastAsia="DengXian"/>
          <w:iCs/>
        </w:rPr>
        <w:t>QoS</w:t>
      </w:r>
      <w:proofErr w:type="spellEnd"/>
      <w:r w:rsidRPr="00EB676F">
        <w:rPr>
          <w:rFonts w:eastAsia="DengXian"/>
          <w:iCs/>
        </w:rPr>
        <w:t xml:space="preserve"> situation. The fulfilled situation is either the </w:t>
      </w:r>
      <w:proofErr w:type="spellStart"/>
      <w:r w:rsidRPr="00EB676F">
        <w:rPr>
          <w:rFonts w:eastAsia="DengXian"/>
          <w:iCs/>
        </w:rPr>
        <w:t>QoS</w:t>
      </w:r>
      <w:proofErr w:type="spellEnd"/>
      <w:r w:rsidRPr="00EB676F">
        <w:rPr>
          <w:rFonts w:eastAsia="DengXian"/>
          <w:iCs/>
        </w:rPr>
        <w:t xml:space="preserve"> profile or an Alternative </w:t>
      </w:r>
      <w:proofErr w:type="spellStart"/>
      <w:r w:rsidRPr="00EB676F">
        <w:rPr>
          <w:rFonts w:eastAsia="DengXian"/>
          <w:iCs/>
        </w:rPr>
        <w:t>QoS</w:t>
      </w:r>
      <w:proofErr w:type="spellEnd"/>
      <w:r w:rsidRPr="00EB676F">
        <w:rPr>
          <w:rFonts w:eastAsia="DengXian"/>
          <w:iCs/>
        </w:rPr>
        <w:t xml:space="preserve"> Profile.</w:t>
      </w:r>
    </w:p>
    <w:p w14:paraId="7718E78B" w14:textId="77777777" w:rsidR="00EB676F" w:rsidRPr="00EB676F" w:rsidRDefault="00EB676F" w:rsidP="00EB676F">
      <w:pPr>
        <w:rPr>
          <w:rFonts w:eastAsia="DengXian"/>
          <w:lang w:eastAsia="zh-CN"/>
        </w:rPr>
      </w:pPr>
      <w:r w:rsidRPr="00EB676F">
        <w:rPr>
          <w:rFonts w:eastAsia="DengXian"/>
          <w:lang w:eastAsia="zh-CN"/>
        </w:rPr>
        <w:t xml:space="preserve">The </w:t>
      </w:r>
      <w:r w:rsidRPr="00EB676F">
        <w:rPr>
          <w:rFonts w:eastAsia="DengXian"/>
          <w:i/>
          <w:lang w:eastAsia="zh-CN"/>
        </w:rPr>
        <w:t xml:space="preserve">Reflective </w:t>
      </w:r>
      <w:proofErr w:type="spellStart"/>
      <w:r w:rsidRPr="00EB676F">
        <w:rPr>
          <w:rFonts w:eastAsia="DengXian"/>
          <w:i/>
          <w:lang w:eastAsia="zh-CN"/>
        </w:rPr>
        <w:t>QoS</w:t>
      </w:r>
      <w:proofErr w:type="spellEnd"/>
      <w:r w:rsidRPr="00EB676F">
        <w:rPr>
          <w:rFonts w:eastAsia="DengXian"/>
          <w:i/>
          <w:lang w:eastAsia="zh-CN"/>
        </w:rPr>
        <w:t xml:space="preserve"> </w:t>
      </w:r>
      <w:r w:rsidRPr="00EB676F">
        <w:rPr>
          <w:rFonts w:eastAsia="DengXian"/>
          <w:i/>
          <w:lang w:val="en-US" w:eastAsia="zh-CN"/>
        </w:rPr>
        <w:t xml:space="preserve">Control </w:t>
      </w:r>
      <w:r w:rsidRPr="00EB676F">
        <w:rPr>
          <w:rFonts w:eastAsia="DengXian"/>
          <w:lang w:eastAsia="zh-CN"/>
        </w:rPr>
        <w:t>indicates to apply</w:t>
      </w:r>
      <w:r w:rsidRPr="00EB676F">
        <w:rPr>
          <w:rFonts w:eastAsia="DengXian" w:hint="eastAsia"/>
          <w:lang w:eastAsia="zh-CN"/>
        </w:rPr>
        <w:t xml:space="preserve"> r</w:t>
      </w:r>
      <w:r w:rsidRPr="00EB676F">
        <w:rPr>
          <w:rFonts w:eastAsia="DengXian"/>
          <w:lang w:eastAsia="zh-CN"/>
        </w:rPr>
        <w:t xml:space="preserve">eflective </w:t>
      </w:r>
      <w:proofErr w:type="spellStart"/>
      <w:r w:rsidRPr="00EB676F">
        <w:rPr>
          <w:rFonts w:eastAsia="DengXian"/>
          <w:lang w:eastAsia="zh-CN"/>
        </w:rPr>
        <w:t>QoS</w:t>
      </w:r>
      <w:proofErr w:type="spellEnd"/>
      <w:r w:rsidRPr="00EB676F">
        <w:rPr>
          <w:rFonts w:eastAsia="DengXian"/>
          <w:lang w:eastAsia="zh-CN"/>
        </w:rPr>
        <w:t xml:space="preserve"> for the service data flow. </w:t>
      </w:r>
      <w:r w:rsidRPr="00EB676F">
        <w:rPr>
          <w:rFonts w:eastAsia="DengXian"/>
          <w:lang w:val="en-US" w:eastAsia="zh-CN"/>
        </w:rPr>
        <w:t>The indication</w:t>
      </w:r>
      <w:r w:rsidRPr="00EB676F">
        <w:rPr>
          <w:rFonts w:eastAsia="DengXian"/>
          <w:lang w:eastAsia="zh-CN"/>
        </w:rPr>
        <w:t xml:space="preserve"> </w:t>
      </w:r>
      <w:r w:rsidRPr="00EB676F">
        <w:rPr>
          <w:rFonts w:eastAsia="DengXian"/>
          <w:lang w:val="en-US" w:eastAsia="zh-CN"/>
        </w:rPr>
        <w:t xml:space="preserve">is used to control the RQI marking in the DL packets of the service data flow and may trigger the sending of the RQA parameter for the </w:t>
      </w:r>
      <w:proofErr w:type="spellStart"/>
      <w:r w:rsidRPr="00EB676F">
        <w:rPr>
          <w:rFonts w:eastAsia="DengXian"/>
          <w:lang w:val="en-US" w:eastAsia="zh-CN"/>
        </w:rPr>
        <w:t>QoS</w:t>
      </w:r>
      <w:proofErr w:type="spellEnd"/>
      <w:r w:rsidRPr="00EB676F">
        <w:rPr>
          <w:rFonts w:eastAsia="DengXian"/>
          <w:lang w:val="en-US" w:eastAsia="zh-CN"/>
        </w:rPr>
        <w:t xml:space="preserve"> Flow the service data flow is bound to. </w:t>
      </w:r>
      <w:r w:rsidRPr="00EB676F">
        <w:rPr>
          <w:rFonts w:eastAsia="DengXian"/>
          <w:lang w:eastAsia="zh-CN"/>
        </w:rPr>
        <w:t xml:space="preserve">Reflective </w:t>
      </w:r>
      <w:proofErr w:type="spellStart"/>
      <w:r w:rsidRPr="00EB676F">
        <w:rPr>
          <w:rFonts w:eastAsia="DengXian"/>
          <w:lang w:eastAsia="zh-CN"/>
        </w:rPr>
        <w:t>QoS</w:t>
      </w:r>
      <w:proofErr w:type="spellEnd"/>
      <w:r w:rsidRPr="00EB676F">
        <w:rPr>
          <w:rFonts w:eastAsia="DengXian" w:hint="eastAsia"/>
          <w:lang w:eastAsia="zh-CN"/>
        </w:rPr>
        <w:t xml:space="preserve"> is defined in</w:t>
      </w:r>
      <w:r w:rsidRPr="00EB676F">
        <w:rPr>
          <w:rFonts w:eastAsia="DengXian"/>
          <w:lang w:eastAsia="zh-CN"/>
        </w:rPr>
        <w:t xml:space="preserve"> clause</w:t>
      </w:r>
      <w:r w:rsidRPr="00EB676F">
        <w:rPr>
          <w:rFonts w:eastAsia="DengXian" w:hint="eastAsia"/>
          <w:lang w:eastAsia="zh-CN"/>
        </w:rPr>
        <w:t xml:space="preserve"> 5.7.5 </w:t>
      </w:r>
      <w:r w:rsidRPr="00EB676F">
        <w:rPr>
          <w:rFonts w:eastAsia="DengXian"/>
        </w:rPr>
        <w:t>of</w:t>
      </w:r>
      <w:r w:rsidRPr="00EB676F">
        <w:rPr>
          <w:rFonts w:eastAsia="DengXian"/>
          <w:lang w:eastAsia="zh-CN"/>
        </w:rPr>
        <w:t xml:space="preserve"> TS 23.501 [2]</w:t>
      </w:r>
      <w:r w:rsidRPr="00EB676F">
        <w:rPr>
          <w:rFonts w:eastAsia="DengXian" w:hint="eastAsia"/>
          <w:lang w:eastAsia="zh-CN"/>
        </w:rPr>
        <w:t>.</w:t>
      </w:r>
    </w:p>
    <w:p w14:paraId="1177CA31" w14:textId="77777777" w:rsidR="00EB676F" w:rsidRPr="00EB676F" w:rsidRDefault="00EB676F" w:rsidP="00EB676F">
      <w:pPr>
        <w:keepLines/>
        <w:ind w:left="1135" w:hanging="851"/>
        <w:rPr>
          <w:rFonts w:eastAsia="SimSun"/>
        </w:rPr>
      </w:pPr>
      <w:r w:rsidRPr="00EB676F">
        <w:rPr>
          <w:rFonts w:eastAsia="SimSun"/>
        </w:rPr>
        <w:t>NOTE 10:</w:t>
      </w:r>
      <w:r w:rsidRPr="00EB676F">
        <w:rPr>
          <w:rFonts w:eastAsia="SimSun"/>
        </w:rPr>
        <w:tab/>
        <w:t xml:space="preserve">While the UE applies a standardized value for the precedence of all UE derived </w:t>
      </w:r>
      <w:proofErr w:type="spellStart"/>
      <w:r w:rsidRPr="00EB676F">
        <w:rPr>
          <w:rFonts w:eastAsia="SimSun"/>
        </w:rPr>
        <w:t>QoS</w:t>
      </w:r>
      <w:proofErr w:type="spellEnd"/>
      <w:r w:rsidRPr="00EB676F">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EB676F">
        <w:rPr>
          <w:rFonts w:eastAsia="SimSun"/>
        </w:rPr>
        <w:t>QoS</w:t>
      </w:r>
      <w:proofErr w:type="spellEnd"/>
      <w:r w:rsidRPr="00EB676F">
        <w:rPr>
          <w:rFonts w:eastAsia="SimSun"/>
        </w:rPr>
        <w:t xml:space="preserve"> rules. To avoid that the precedence of network provided </w:t>
      </w:r>
      <w:proofErr w:type="spellStart"/>
      <w:r w:rsidRPr="00EB676F">
        <w:rPr>
          <w:rFonts w:eastAsia="SimSun"/>
        </w:rPr>
        <w:t>QoS</w:t>
      </w:r>
      <w:proofErr w:type="spellEnd"/>
      <w:r w:rsidRPr="00EB676F">
        <w:rPr>
          <w:rFonts w:eastAsia="SimSun"/>
        </w:rPr>
        <w:t xml:space="preserve"> rules need to be changed when Reflective </w:t>
      </w:r>
      <w:proofErr w:type="spellStart"/>
      <w:r w:rsidRPr="00EB676F">
        <w:rPr>
          <w:rFonts w:eastAsia="SimSun"/>
        </w:rPr>
        <w:t>QoS</w:t>
      </w:r>
      <w:proofErr w:type="spellEnd"/>
      <w:r w:rsidRPr="00EB676F">
        <w:rPr>
          <w:rFonts w:eastAsia="SimSun"/>
        </w:rPr>
        <w:t xml:space="preserve"> is activated and filters are overlapping, the PCF will take the standardized value for the precedence of UE derived </w:t>
      </w:r>
      <w:proofErr w:type="spellStart"/>
      <w:r w:rsidRPr="00EB676F">
        <w:rPr>
          <w:rFonts w:eastAsia="SimSun"/>
        </w:rPr>
        <w:t>QoS</w:t>
      </w:r>
      <w:proofErr w:type="spellEnd"/>
      <w:r w:rsidRPr="00EB676F">
        <w:rPr>
          <w:rFonts w:eastAsia="SimSun"/>
        </w:rPr>
        <w:t xml:space="preserve"> rules into account when setting the precedence value of PCC rules subject to Reflective </w:t>
      </w:r>
      <w:proofErr w:type="spellStart"/>
      <w:r w:rsidRPr="00EB676F">
        <w:rPr>
          <w:rFonts w:eastAsia="SimSun"/>
        </w:rPr>
        <w:t>QoS</w:t>
      </w:r>
      <w:proofErr w:type="spellEnd"/>
      <w:r w:rsidRPr="00EB676F">
        <w:rPr>
          <w:rFonts w:eastAsia="SimSun"/>
        </w:rPr>
        <w:t>.</w:t>
      </w:r>
    </w:p>
    <w:p w14:paraId="3B9475AB" w14:textId="77777777" w:rsidR="00EB676F" w:rsidRPr="00EB676F" w:rsidRDefault="00EB676F" w:rsidP="00EB676F">
      <w:pPr>
        <w:rPr>
          <w:rFonts w:eastAsia="DengXian"/>
          <w:lang w:eastAsia="zh-CN"/>
        </w:rPr>
      </w:pPr>
      <w:r w:rsidRPr="00EB676F">
        <w:rPr>
          <w:rFonts w:eastAsia="DengXian"/>
          <w:lang w:eastAsia="zh-CN"/>
        </w:rPr>
        <w:t xml:space="preserve">The </w:t>
      </w:r>
      <w:r w:rsidRPr="00EB676F">
        <w:rPr>
          <w:rFonts w:eastAsia="DengXian"/>
          <w:i/>
          <w:lang w:eastAsia="zh-CN"/>
        </w:rPr>
        <w:t xml:space="preserve">Reflective </w:t>
      </w:r>
      <w:proofErr w:type="spellStart"/>
      <w:r w:rsidRPr="00EB676F">
        <w:rPr>
          <w:rFonts w:eastAsia="DengXian"/>
          <w:i/>
          <w:lang w:eastAsia="zh-CN"/>
        </w:rPr>
        <w:t>QoS</w:t>
      </w:r>
      <w:proofErr w:type="spellEnd"/>
      <w:r w:rsidRPr="00EB676F">
        <w:rPr>
          <w:rFonts w:eastAsia="DengXian"/>
          <w:i/>
          <w:lang w:eastAsia="zh-CN"/>
        </w:rPr>
        <w:t xml:space="preserve"> Control</w:t>
      </w:r>
      <w:r w:rsidRPr="00EB676F">
        <w:rPr>
          <w:rFonts w:eastAsia="DengXian"/>
          <w:lang w:eastAsia="zh-CN"/>
        </w:rPr>
        <w:t xml:space="preserve"> parameter shall not be used for the PCC rule with match-all SDF template. If PCC rule with match-all SDF template is present, the </w:t>
      </w:r>
      <w:r w:rsidRPr="00EB676F">
        <w:rPr>
          <w:rFonts w:eastAsia="DengXian"/>
          <w:i/>
          <w:lang w:eastAsia="zh-CN"/>
        </w:rPr>
        <w:t xml:space="preserve">Reflective </w:t>
      </w:r>
      <w:proofErr w:type="spellStart"/>
      <w:r w:rsidRPr="00EB676F">
        <w:rPr>
          <w:rFonts w:eastAsia="DengXian"/>
          <w:i/>
          <w:lang w:eastAsia="zh-CN"/>
        </w:rPr>
        <w:t>QoS</w:t>
      </w:r>
      <w:proofErr w:type="spellEnd"/>
      <w:r w:rsidRPr="00EB676F">
        <w:rPr>
          <w:rFonts w:eastAsia="DengXian"/>
          <w:i/>
          <w:lang w:eastAsia="zh-CN"/>
        </w:rPr>
        <w:t xml:space="preserve"> Control</w:t>
      </w:r>
      <w:r w:rsidRPr="00EB676F">
        <w:rPr>
          <w:rFonts w:eastAsia="DengXian"/>
          <w:lang w:eastAsia="zh-CN"/>
        </w:rPr>
        <w:t xml:space="preserve"> parameter shall not be used for PCC rules which contain the </w:t>
      </w:r>
      <w:r w:rsidRPr="00EB676F">
        <w:rPr>
          <w:rFonts w:eastAsia="DengXian"/>
          <w:i/>
          <w:lang w:eastAsia="zh-CN"/>
        </w:rPr>
        <w:t xml:space="preserve">Bind to </w:t>
      </w:r>
      <w:proofErr w:type="spellStart"/>
      <w:r w:rsidRPr="00EB676F">
        <w:rPr>
          <w:rFonts w:eastAsia="DengXian"/>
          <w:i/>
          <w:lang w:eastAsia="zh-CN"/>
        </w:rPr>
        <w:t>QoS</w:t>
      </w:r>
      <w:proofErr w:type="spellEnd"/>
      <w:r w:rsidRPr="00EB676F">
        <w:rPr>
          <w:rFonts w:eastAsia="DengXian"/>
          <w:i/>
          <w:lang w:eastAsia="zh-CN"/>
        </w:rPr>
        <w:t xml:space="preserve"> Flow of the default </w:t>
      </w:r>
      <w:proofErr w:type="spellStart"/>
      <w:r w:rsidRPr="00EB676F">
        <w:rPr>
          <w:rFonts w:eastAsia="DengXian"/>
          <w:i/>
          <w:lang w:eastAsia="zh-CN"/>
        </w:rPr>
        <w:t>QoS</w:t>
      </w:r>
      <w:proofErr w:type="spellEnd"/>
      <w:r w:rsidRPr="00EB676F">
        <w:rPr>
          <w:rFonts w:eastAsia="DengXian"/>
          <w:i/>
          <w:lang w:eastAsia="zh-CN"/>
        </w:rPr>
        <w:t xml:space="preserve"> rule</w:t>
      </w:r>
      <w:r w:rsidRPr="00EB676F">
        <w:rPr>
          <w:rFonts w:eastAsia="DengXian"/>
          <w:lang w:eastAsia="zh-CN"/>
        </w:rPr>
        <w:t xml:space="preserve"> parameter, either.</w:t>
      </w:r>
    </w:p>
    <w:p w14:paraId="4972FFF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N6-LAN Traffic Steering Enforcement Control</w:t>
      </w:r>
      <w:r w:rsidRPr="00EB676F">
        <w:rPr>
          <w:rFonts w:eastAsia="DengXian"/>
        </w:rPr>
        <w:t xml:space="preserve"> contains </w:t>
      </w:r>
      <w:r w:rsidRPr="00EB676F">
        <w:rPr>
          <w:rFonts w:eastAsia="DengXian"/>
          <w:i/>
        </w:rPr>
        <w:t>Traffic steering policy identifier(s)</w:t>
      </w:r>
      <w:r w:rsidRPr="00EB676F">
        <w:rPr>
          <w:rFonts w:eastAsia="DengXian"/>
        </w:rPr>
        <w:t xml:space="preserve"> for steering traffic onto N6-LAN to the appropriate N6 service functions deployed by the operator.</w:t>
      </w:r>
    </w:p>
    <w:p w14:paraId="5BD3185F" w14:textId="77777777" w:rsidR="00EB676F" w:rsidRPr="00EB676F" w:rsidRDefault="00EB676F" w:rsidP="00EB676F">
      <w:pPr>
        <w:rPr>
          <w:rFonts w:eastAsia="DengXian"/>
        </w:rPr>
      </w:pPr>
      <w:r w:rsidRPr="00EB676F">
        <w:rPr>
          <w:rFonts w:eastAsia="DengXian"/>
        </w:rPr>
        <w:t>The access network information reporting parameters (</w:t>
      </w:r>
      <w:r w:rsidRPr="00EB676F">
        <w:rPr>
          <w:rFonts w:eastAsia="DengXian"/>
          <w:i/>
        </w:rPr>
        <w:t>User Location Report</w:t>
      </w:r>
      <w:r w:rsidRPr="00EB676F">
        <w:rPr>
          <w:rFonts w:eastAsia="DengXian"/>
        </w:rPr>
        <w:t xml:space="preserve">, </w:t>
      </w:r>
      <w:r w:rsidRPr="00EB676F">
        <w:rPr>
          <w:rFonts w:eastAsia="DengXian"/>
          <w:i/>
        </w:rPr>
        <w:t xml:space="preserve">UE </w:t>
      </w:r>
      <w:proofErr w:type="spellStart"/>
      <w:r w:rsidRPr="00EB676F">
        <w:rPr>
          <w:rFonts w:eastAsia="DengXian"/>
          <w:i/>
        </w:rPr>
        <w:t>Timezone</w:t>
      </w:r>
      <w:proofErr w:type="spellEnd"/>
      <w:r w:rsidRPr="00EB676F">
        <w:rPr>
          <w:rFonts w:eastAsia="DengXian"/>
          <w:i/>
        </w:rPr>
        <w:t xml:space="preserve"> Report</w:t>
      </w:r>
      <w:r w:rsidRPr="00EB676F">
        <w:rPr>
          <w:rFonts w:eastAsia="DengXian"/>
        </w:rPr>
        <w:t>) instruct the SMF about what information to forward to the PCF when the PCC rule is activated, modified or removed.</w:t>
      </w:r>
    </w:p>
    <w:p w14:paraId="4C5AECB2"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Monitoring Key</w:t>
      </w:r>
      <w:r w:rsidRPr="00EB676F">
        <w:rPr>
          <w:rFonts w:eastAsia="DengXian"/>
        </w:rPr>
        <w:t xml:space="preserve"> is the reference to a resource threshold. Any number of PCC Rules may share the same monitoring key value. The monitoring key values for each service shall be operator configurable.</w:t>
      </w:r>
    </w:p>
    <w:p w14:paraId="57374FFD"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Indication of exclusion from session level monitoring</w:t>
      </w:r>
      <w:r w:rsidRPr="00EB676F">
        <w:rPr>
          <w:rFonts w:eastAsia="DengXian"/>
        </w:rPr>
        <w:t xml:space="preserve"> indicates that the service data flow shall be excluded from the PDU Session usage monitoring.</w:t>
      </w:r>
    </w:p>
    <w:p w14:paraId="00048943" w14:textId="77777777" w:rsidR="00EB676F" w:rsidRPr="00EB676F" w:rsidRDefault="00EB676F" w:rsidP="00EB676F">
      <w:pPr>
        <w:rPr>
          <w:rFonts w:eastAsia="DengXian"/>
          <w:i/>
        </w:rPr>
      </w:pPr>
      <w:r w:rsidRPr="00EB676F">
        <w:rPr>
          <w:rFonts w:eastAsia="DengXian"/>
        </w:rPr>
        <w:t>The</w:t>
      </w:r>
      <w:r w:rsidRPr="00EB676F">
        <w:rPr>
          <w:rFonts w:eastAsia="DengXian"/>
          <w:i/>
        </w:rPr>
        <w:t xml:space="preserve"> AF influenced Traffic Steering Enforcement Control</w:t>
      </w:r>
      <w:r w:rsidRPr="00EB676F">
        <w:rPr>
          <w:rFonts w:eastAsia="DengXian"/>
        </w:rPr>
        <w:t xml:space="preserve"> contains:</w:t>
      </w:r>
    </w:p>
    <w:p w14:paraId="4912757A" w14:textId="77777777" w:rsidR="00EB676F" w:rsidRPr="00EB676F" w:rsidRDefault="00EB676F" w:rsidP="00EB676F">
      <w:pPr>
        <w:ind w:left="568" w:hanging="284"/>
        <w:rPr>
          <w:rFonts w:eastAsia="DengXian"/>
        </w:rPr>
      </w:pPr>
      <w:r w:rsidRPr="00EB676F">
        <w:rPr>
          <w:rFonts w:eastAsia="DengXian"/>
          <w:i/>
        </w:rPr>
        <w:t>-</w:t>
      </w:r>
      <w:r w:rsidRPr="00EB676F">
        <w:rPr>
          <w:rFonts w:eastAsia="DengXian"/>
          <w:i/>
        </w:rPr>
        <w:tab/>
        <w:t>a set of DNAI(s)</w:t>
      </w:r>
      <w:r w:rsidRPr="00EB676F">
        <w:rPr>
          <w:rFonts w:eastAsia="DengXian"/>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6431B49E"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an </w:t>
      </w:r>
      <w:r w:rsidRPr="00EB676F">
        <w:rPr>
          <w:rFonts w:eastAsia="DengXian"/>
          <w:i/>
        </w:rPr>
        <w:t>AF subscription to UP change events</w:t>
      </w:r>
      <w:r w:rsidRPr="00EB676F">
        <w:rPr>
          <w:rFonts w:eastAsia="DengXian"/>
        </w:rPr>
        <w:t xml:space="preserve"> parameter which contains subscription information defined in clause 5.2.8.3 of TS 23.502 </w:t>
      </w:r>
      <w:r w:rsidRPr="00EB676F">
        <w:rPr>
          <w:rFonts w:eastAsia="DengXian"/>
          <w:lang w:val="de-DE"/>
        </w:rPr>
        <w:t>[3]</w:t>
      </w:r>
      <w:r w:rsidRPr="00EB676F">
        <w:rPr>
          <w:rFonts w:eastAsia="DengXian"/>
        </w:rPr>
        <w:t xml:space="preserve"> for the change of UP path Event Id i.e. an </w:t>
      </w:r>
      <w:r w:rsidRPr="00EB676F">
        <w:rPr>
          <w:rFonts w:eastAsia="DengXian"/>
          <w:i/>
        </w:rPr>
        <w:t>Indication of early and/or late notification</w:t>
      </w:r>
      <w:r w:rsidRPr="00EB676F">
        <w:rPr>
          <w:rFonts w:eastAsia="DengXian"/>
        </w:rPr>
        <w:t xml:space="preserve"> and information on where to provide the corresponding notifications (Notification Target Address + Notification Correlation ID as specified in</w:t>
      </w:r>
      <w:r w:rsidRPr="00EB676F">
        <w:rPr>
          <w:rFonts w:eastAsia="DengXian"/>
          <w:lang w:eastAsia="zh-CN"/>
        </w:rPr>
        <w:t xml:space="preserve"> clause</w:t>
      </w:r>
      <w:r w:rsidRPr="00EB676F">
        <w:rPr>
          <w:rFonts w:eastAsia="DengXian" w:hint="eastAsia"/>
          <w:lang w:eastAsia="zh-CN"/>
        </w:rPr>
        <w:t> </w:t>
      </w:r>
      <w:r w:rsidRPr="00EB676F">
        <w:rPr>
          <w:rFonts w:eastAsia="DengXian"/>
          <w:lang w:eastAsia="zh-CN"/>
        </w:rPr>
        <w:t>4.15.1</w:t>
      </w:r>
      <w:r w:rsidRPr="00EB676F">
        <w:rPr>
          <w:rFonts w:eastAsia="DengXian"/>
        </w:rPr>
        <w:t xml:space="preserve"> of</w:t>
      </w:r>
      <w:r w:rsidRPr="00EB676F">
        <w:rPr>
          <w:rFonts w:eastAsia="DengXian"/>
          <w:lang w:eastAsia="zh-CN"/>
        </w:rPr>
        <w:t xml:space="preserve"> TS 23.502 [3]</w:t>
      </w:r>
      <w:r w:rsidRPr="00EB676F">
        <w:rPr>
          <w:rFonts w:eastAsia="DengXian"/>
        </w:rPr>
        <w:t>) and optionally an indication of "AF acknowledgment to be expected" to the corresponding notifications as described in clause 5.6.7 of TS 23.501 [2].</w:t>
      </w:r>
    </w:p>
    <w:p w14:paraId="61EAFD4B"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r>
      <w:proofErr w:type="gramStart"/>
      <w:r w:rsidRPr="00EB676F">
        <w:rPr>
          <w:rFonts w:eastAsia="DengXian"/>
        </w:rPr>
        <w:t>a</w:t>
      </w:r>
      <w:proofErr w:type="gramEnd"/>
      <w:r w:rsidRPr="00EB676F">
        <w:rPr>
          <w:rFonts w:eastAsia="DengXian"/>
        </w:rPr>
        <w:t xml:space="preserve"> </w:t>
      </w:r>
      <w:r w:rsidRPr="00EB676F">
        <w:rPr>
          <w:rFonts w:eastAsia="DengXian"/>
          <w:i/>
          <w:iCs/>
        </w:rPr>
        <w:t>user plane latency requirements</w:t>
      </w:r>
      <w:r w:rsidRPr="00EB676F">
        <w:rPr>
          <w:rFonts w:eastAsia="DengXian"/>
        </w:rPr>
        <w:t xml:space="preserve"> parameter which contains AF requested information on the requirements for user plane latency defined in TS 23.548 [33].</w:t>
      </w:r>
    </w:p>
    <w:p w14:paraId="0F0415A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Traffic Steering Enforcement Control</w:t>
      </w:r>
      <w:r w:rsidRPr="00EB676F">
        <w:rPr>
          <w:rFonts w:eastAsia="DengXian"/>
        </w:rPr>
        <w:t xml:space="preserve"> may contain Indication of UE IP address preservation. The SMF takes this indication into account when determining whether to reselect PSA UPF, as specified in clause 5.6.7 of TS 23.501 [2].</w:t>
      </w:r>
    </w:p>
    <w:p w14:paraId="2ABFF86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Redirect</w:t>
      </w:r>
      <w:r w:rsidRPr="00EB676F">
        <w:rPr>
          <w:rFonts w:eastAsia="DengXian"/>
        </w:rPr>
        <w:t xml:space="preserve"> indicates whether the uplink part of the service data flow should be redirected to a controlled address.</w:t>
      </w:r>
    </w:p>
    <w:p w14:paraId="21A9FCA9"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Redirect Destination</w:t>
      </w:r>
      <w:r w:rsidRPr="00EB676F">
        <w:rPr>
          <w:rFonts w:eastAsia="DengXian"/>
        </w:rPr>
        <w:t xml:space="preserve"> indicates the target redirect address when </w:t>
      </w:r>
      <w:r w:rsidRPr="00EB676F">
        <w:rPr>
          <w:rFonts w:eastAsia="DengXian"/>
          <w:i/>
        </w:rPr>
        <w:t>Redirect</w:t>
      </w:r>
      <w:r w:rsidRPr="00EB676F">
        <w:rPr>
          <w:rFonts w:eastAsia="DengXian"/>
        </w:rPr>
        <w:t xml:space="preserve"> is enabled.</w:t>
      </w:r>
    </w:p>
    <w:p w14:paraId="114EA66E"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Maximum Packet Loss Rate</w:t>
      </w:r>
      <w:r w:rsidRPr="00EB676F">
        <w:rPr>
          <w:rFonts w:eastAsia="DengXian"/>
        </w:rPr>
        <w:t xml:space="preserve"> indicates the maximum rate for lost packets that can be tolerated in the uplink direction.</w:t>
      </w:r>
    </w:p>
    <w:p w14:paraId="115384EF"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Maximum Packet Loss Rate</w:t>
      </w:r>
      <w:r w:rsidRPr="00EB676F">
        <w:rPr>
          <w:rFonts w:eastAsia="DengXian"/>
        </w:rPr>
        <w:t xml:space="preserve"> indicates the maximum rate for lost packets that can be tolerated in the downlink direction.</w:t>
      </w:r>
    </w:p>
    <w:p w14:paraId="4C1F766D"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Application descriptors</w:t>
      </w:r>
      <w:r w:rsidRPr="00EB676F">
        <w:rPr>
          <w:rFonts w:eastAsia="DengXian"/>
        </w:rPr>
        <w:t xml:space="preserve"> provides one or several instances of the </w:t>
      </w:r>
      <w:proofErr w:type="spellStart"/>
      <w:r w:rsidRPr="00EB676F">
        <w:rPr>
          <w:rFonts w:eastAsia="DengXian"/>
        </w:rPr>
        <w:t>OSId</w:t>
      </w:r>
      <w:proofErr w:type="spellEnd"/>
      <w:r w:rsidRPr="00EB676F">
        <w:rPr>
          <w:rFonts w:eastAsia="DengXian"/>
        </w:rPr>
        <w:t xml:space="preserve"> and </w:t>
      </w:r>
      <w:proofErr w:type="spellStart"/>
      <w:r w:rsidRPr="00EB676F">
        <w:rPr>
          <w:rFonts w:eastAsia="DengXian"/>
        </w:rPr>
        <w:t>OSAppId</w:t>
      </w:r>
      <w:proofErr w:type="spellEnd"/>
      <w:r w:rsidRPr="00EB676F">
        <w:rPr>
          <w:rFonts w:eastAsia="DengXian"/>
        </w:rPr>
        <w:t xml:space="preserve"> combination. It is used by the UE to identify the application traffic corresponding to the application identifier to apply the Steering Functionality and the Steering mode.</w:t>
      </w:r>
    </w:p>
    <w:p w14:paraId="6E0F16E0"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Steering Functionality</w:t>
      </w:r>
      <w:r w:rsidRPr="00EB676F">
        <w:rPr>
          <w:rFonts w:eastAsia="DengXian"/>
        </w:rP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3ED8310"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Steering mode</w:t>
      </w:r>
      <w:r w:rsidRPr="00EB676F">
        <w:rPr>
          <w:rFonts w:eastAsia="DengXian"/>
        </w:rPr>
        <w:t xml:space="preserve"> indicates the rule for distributing traffic between accesses, together with the associated parameters. The PCF may indicate separate values for up-link and down-link directions. The available steering modes are defined in TS 23.501 [2].</w:t>
      </w:r>
    </w:p>
    <w:p w14:paraId="59C9E809"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Charging key for Non-3GPP access</w:t>
      </w:r>
      <w:r w:rsidRPr="00EB676F">
        <w:rPr>
          <w:rFonts w:eastAsia="DengXian"/>
        </w:rPr>
        <w:t xml:space="preserve"> indicates the Charging key that shall be used for charging the detected service data flow traffic carried via Non-3GPP access. The other charging related parameters apply for both accesses.</w:t>
      </w:r>
    </w:p>
    <w:p w14:paraId="31D77856"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Monitoring key for Non-3GPP access</w:t>
      </w:r>
      <w:r w:rsidRPr="00EB676F">
        <w:rPr>
          <w:rFonts w:eastAsia="DengXian"/>
        </w:rPr>
        <w:t xml:space="preserve"> indicates the Monitoring key that shall be used for monitoring the usage of the detected service data flow traffic carried via Non-3GPP access.</w:t>
      </w:r>
    </w:p>
    <w:p w14:paraId="323057A1" w14:textId="77777777" w:rsidR="00EB676F" w:rsidRPr="00EB676F" w:rsidRDefault="00EB676F" w:rsidP="00EB676F">
      <w:pPr>
        <w:rPr>
          <w:rFonts w:eastAsia="DengXian"/>
        </w:rPr>
      </w:pPr>
      <w:r w:rsidRPr="00EB676F">
        <w:rPr>
          <w:rFonts w:eastAsia="DengXian"/>
        </w:rPr>
        <w:t xml:space="preserve">The </w:t>
      </w:r>
      <w:proofErr w:type="spellStart"/>
      <w:r w:rsidRPr="00EB676F">
        <w:rPr>
          <w:rFonts w:eastAsia="DengXian"/>
          <w:i/>
        </w:rPr>
        <w:t>QoS</w:t>
      </w:r>
      <w:proofErr w:type="spellEnd"/>
      <w:r w:rsidRPr="00EB676F">
        <w:rPr>
          <w:rFonts w:eastAsia="DengXian"/>
          <w:i/>
        </w:rPr>
        <w:t xml:space="preserve"> parameter(s) to be measured</w:t>
      </w:r>
      <w:r w:rsidRPr="00EB676F">
        <w:rPr>
          <w:rFonts w:eastAsia="DengXian"/>
        </w:rPr>
        <w:t xml:space="preserve"> indicates the UL packet delay, DL packet delay or round trip packet delay between the UE and the UPF is to be monitored when the </w:t>
      </w:r>
      <w:proofErr w:type="spellStart"/>
      <w:r w:rsidRPr="00EB676F">
        <w:rPr>
          <w:rFonts w:eastAsia="DengXian"/>
        </w:rPr>
        <w:t>QoS</w:t>
      </w:r>
      <w:proofErr w:type="spellEnd"/>
      <w:r w:rsidRPr="00EB676F">
        <w:rPr>
          <w:rFonts w:eastAsia="DengXian"/>
        </w:rPr>
        <w:t xml:space="preserve"> Monitoring for URLLC is enabled for the service data flow.</w:t>
      </w:r>
    </w:p>
    <w:p w14:paraId="039E93E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Reporting frequency</w:t>
      </w:r>
      <w:r w:rsidRPr="00EB676F">
        <w:rPr>
          <w:rFonts w:eastAsia="DengXian"/>
        </w:rPr>
        <w:t xml:space="preserve"> indicates the frequency for the reporting, such as event triggered, periodic, when no packet delay measurement result is received for a delay exceeding a threshold, or when the PDU Session is released. The following applies:</w:t>
      </w:r>
    </w:p>
    <w:p w14:paraId="759CEBA4"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If the </w:t>
      </w:r>
      <w:r w:rsidRPr="00EB676F">
        <w:rPr>
          <w:rFonts w:eastAsia="DengXian"/>
          <w:i/>
        </w:rPr>
        <w:t>Reporting frequency</w:t>
      </w:r>
      <w:r w:rsidRPr="00EB676F">
        <w:rPr>
          <w:rFonts w:eastAsia="DengXian"/>
        </w:rP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008F3E8"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If the </w:t>
      </w:r>
      <w:r w:rsidRPr="00EB676F">
        <w:rPr>
          <w:rFonts w:eastAsia="DengXian"/>
          <w:i/>
        </w:rPr>
        <w:t>Reporting frequency</w:t>
      </w:r>
      <w:r w:rsidRPr="00EB676F">
        <w:rPr>
          <w:rFonts w:eastAsia="DengXian"/>
        </w:rPr>
        <w:t xml:space="preserve"> indicates "event triggered", the </w:t>
      </w:r>
      <w:r w:rsidRPr="00EB676F">
        <w:rPr>
          <w:rFonts w:eastAsia="DengXian"/>
          <w:i/>
          <w:iCs/>
        </w:rPr>
        <w:t>Reporting threshold(s)</w:t>
      </w:r>
      <w:r w:rsidRPr="00EB676F">
        <w:rPr>
          <w:rFonts w:eastAsia="DengXian"/>
        </w:rPr>
        <w:t xml:space="preserve"> and the </w:t>
      </w:r>
      <w:r w:rsidRPr="00EB676F">
        <w:rPr>
          <w:rFonts w:eastAsia="DengXian"/>
          <w:i/>
          <w:iCs/>
        </w:rPr>
        <w:t>minimum waiting time</w:t>
      </w:r>
      <w:r w:rsidRPr="00EB676F">
        <w:rPr>
          <w:rFonts w:eastAsia="DengXian"/>
        </w:rPr>
        <w:t xml:space="preserve"> shall also be included in the PCC rule. The </w:t>
      </w:r>
      <w:r w:rsidRPr="00EB676F">
        <w:rPr>
          <w:rFonts w:eastAsia="DengXian"/>
          <w:i/>
          <w:iCs/>
        </w:rPr>
        <w:t>Reporting threshold(s)</w:t>
      </w:r>
      <w:r w:rsidRPr="00EB676F">
        <w:rPr>
          <w:rFonts w:eastAsia="DengXian"/>
        </w:rPr>
        <w:t xml:space="preserve"> indicates the measurement threshold for each of the included </w:t>
      </w:r>
      <w:proofErr w:type="spellStart"/>
      <w:r w:rsidRPr="00EB676F">
        <w:rPr>
          <w:rFonts w:eastAsia="DengXian"/>
          <w:i/>
          <w:iCs/>
        </w:rPr>
        <w:t>QoS</w:t>
      </w:r>
      <w:proofErr w:type="spellEnd"/>
      <w:r w:rsidRPr="00EB676F">
        <w:rPr>
          <w:rFonts w:eastAsia="DengXian"/>
          <w:i/>
          <w:iCs/>
        </w:rPr>
        <w:t xml:space="preserve"> parameter(s)</w:t>
      </w:r>
      <w:r w:rsidRPr="00EB676F">
        <w:rPr>
          <w:rFonts w:eastAsia="DengXian"/>
        </w:rPr>
        <w:t xml:space="preserve"> to be measured, i.e. the UL packet delay, DL packet delay or round trip packet delay. When </w:t>
      </w:r>
      <w:r w:rsidRPr="00EB676F">
        <w:rPr>
          <w:rFonts w:eastAsia="DengXian"/>
          <w:i/>
          <w:iCs/>
        </w:rPr>
        <w:t>Reporting threshold(s)</w:t>
      </w:r>
      <w:r w:rsidRPr="00EB676F">
        <w:rPr>
          <w:rFonts w:eastAsia="DengXian"/>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EB676F">
        <w:rPr>
          <w:rFonts w:eastAsia="DengXian"/>
          <w:i/>
        </w:rPr>
        <w:t>Reporting threshold</w:t>
      </w:r>
      <w:r w:rsidRPr="00EB676F">
        <w:rPr>
          <w:rFonts w:eastAsia="DengXian"/>
        </w:rP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281D28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Target of reporting</w:t>
      </w:r>
      <w:r w:rsidRPr="00EB676F">
        <w:rPr>
          <w:rFonts w:eastAsia="DengXian"/>
        </w:rPr>
        <w:t xml:space="preserve"> indicates the target for the </w:t>
      </w:r>
      <w:proofErr w:type="spellStart"/>
      <w:r w:rsidRPr="00EB676F">
        <w:rPr>
          <w:rFonts w:eastAsia="DengXian"/>
        </w:rPr>
        <w:t>QoS</w:t>
      </w:r>
      <w:proofErr w:type="spellEnd"/>
      <w:r w:rsidRPr="00EB676F">
        <w:rPr>
          <w:rFonts w:eastAsia="DengXian"/>
        </w:rPr>
        <w:t xml:space="preserve"> Monitoring reports sent as notifications. It can be either the PCF or the AF (the NEF may be on the path between SMF and AF). The PCF shall include Notification Target Address + Notification Correlation ID as specified in clause 4.15.1 of TS 23.502 [3].</w:t>
      </w:r>
    </w:p>
    <w:p w14:paraId="1976C802"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Indication of direct event notification</w:t>
      </w:r>
      <w:r w:rsidRPr="00EB676F">
        <w:rPr>
          <w:rFonts w:eastAsia="DengXian"/>
        </w:rPr>
        <w:t xml:space="preserve"> indicates that the </w:t>
      </w:r>
      <w:proofErr w:type="spellStart"/>
      <w:r w:rsidRPr="00EB676F">
        <w:rPr>
          <w:rFonts w:eastAsia="DengXian"/>
        </w:rPr>
        <w:t>QoS</w:t>
      </w:r>
      <w:proofErr w:type="spellEnd"/>
      <w:r w:rsidRPr="00EB676F">
        <w:rPr>
          <w:rFonts w:eastAsia="DengXian"/>
        </w:rPr>
        <w:t xml:space="preserve"> Monitoring reports shall be sent by the UPF directly to the Local NEF or the AF (as indicated by the Target of reporting) as described in clause 6.4 of TS 23.548 [33] instead of sending the reports to the SMF.</w:t>
      </w:r>
    </w:p>
    <w:p w14:paraId="7CE3C053"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 xml:space="preserve">Alternative </w:t>
      </w:r>
      <w:proofErr w:type="spellStart"/>
      <w:r w:rsidRPr="00EB676F">
        <w:rPr>
          <w:rFonts w:eastAsia="DengXian"/>
          <w:i/>
        </w:rPr>
        <w:t>QoS</w:t>
      </w:r>
      <w:proofErr w:type="spellEnd"/>
      <w:r w:rsidRPr="00EB676F">
        <w:rPr>
          <w:rFonts w:eastAsia="DengXian"/>
          <w:i/>
        </w:rPr>
        <w:t xml:space="preserve"> Parameter Set(s) </w:t>
      </w:r>
      <w:r w:rsidRPr="00EB676F">
        <w:rPr>
          <w:rFonts w:eastAsia="DengXian"/>
        </w:rPr>
        <w:t xml:space="preserve">define alternative set(s) of </w:t>
      </w:r>
      <w:proofErr w:type="spellStart"/>
      <w:r w:rsidRPr="00EB676F">
        <w:rPr>
          <w:rFonts w:eastAsia="DengXian"/>
        </w:rPr>
        <w:t>QoS</w:t>
      </w:r>
      <w:proofErr w:type="spellEnd"/>
      <w:r w:rsidRPr="00EB676F">
        <w:rPr>
          <w:rFonts w:eastAsia="DengXian"/>
        </w:rPr>
        <w:t xml:space="preserve"> parameters for the service data flow. Every set consists of a PER, a PDB, as well as an UL and a DL guaranteed bitrate </w:t>
      </w:r>
      <w:proofErr w:type="spellStart"/>
      <w:r w:rsidRPr="00EB676F">
        <w:rPr>
          <w:rFonts w:eastAsia="DengXian"/>
        </w:rPr>
        <w:t>QoS</w:t>
      </w:r>
      <w:proofErr w:type="spellEnd"/>
      <w:r w:rsidRPr="00EB676F">
        <w:rPr>
          <w:rFonts w:eastAsia="DengXian"/>
        </w:rPr>
        <w:t xml:space="preserve"> parameter.</w:t>
      </w:r>
    </w:p>
    <w:p w14:paraId="48563AEB" w14:textId="4C2DF297" w:rsidR="00EB676F" w:rsidRPr="00EB676F" w:rsidRDefault="00EB676F" w:rsidP="00EB676F">
      <w:pPr>
        <w:rPr>
          <w:rFonts w:eastAsia="DengXian"/>
        </w:rPr>
      </w:pPr>
      <w:r w:rsidRPr="00EB676F">
        <w:rPr>
          <w:rFonts w:eastAsia="DengXian"/>
        </w:rPr>
        <w:t>The</w:t>
      </w:r>
      <w:ins w:id="31" w:author="Huawei4" w:date="2021-08-24T12:45:00Z">
        <w:r w:rsidR="00395E45">
          <w:rPr>
            <w:rFonts w:eastAsia="DengXian"/>
          </w:rPr>
          <w:t xml:space="preserve"> content of the</w:t>
        </w:r>
      </w:ins>
      <w:r w:rsidRPr="00EB676F">
        <w:rPr>
          <w:rFonts w:eastAsia="DengXian"/>
        </w:rPr>
        <w:t xml:space="preserve"> </w:t>
      </w:r>
      <w:r w:rsidRPr="00EB676F">
        <w:rPr>
          <w:rFonts w:eastAsia="DengXian"/>
          <w:i/>
          <w:iCs/>
        </w:rPr>
        <w:t>TSC Assistance Container</w:t>
      </w:r>
      <w:r w:rsidRPr="00EB676F">
        <w:rPr>
          <w:rFonts w:eastAsia="DengXian"/>
        </w:rPr>
        <w:t xml:space="preserve"> </w:t>
      </w:r>
      <w:ins w:id="32" w:author="Huawei4" w:date="2021-08-24T12:45:00Z">
        <w:r w:rsidR="00395E45">
          <w:t>is defined in clause 5.27.2 of TS 23.501 [2].</w:t>
        </w:r>
      </w:ins>
      <w:del w:id="33" w:author="Huawei4" w:date="2021-08-24T12:45:00Z">
        <w:r w:rsidRPr="00EB676F" w:rsidDel="00395E45">
          <w:rPr>
            <w:rFonts w:eastAsia="DengXian"/>
          </w:rPr>
          <w:delText>contains the following parameters:</w:delText>
        </w:r>
      </w:del>
    </w:p>
    <w:p w14:paraId="2F1F327F" w14:textId="07595604" w:rsidR="00EB676F" w:rsidRPr="00EB676F" w:rsidDel="00395E45" w:rsidRDefault="00EB676F" w:rsidP="00EB676F">
      <w:pPr>
        <w:ind w:left="568" w:hanging="284"/>
        <w:rPr>
          <w:del w:id="34" w:author="Huawei4" w:date="2021-08-24T12:46:00Z"/>
          <w:rFonts w:eastAsia="DengXian"/>
        </w:rPr>
      </w:pPr>
      <w:del w:id="35" w:author="Huawei4" w:date="2021-08-24T12:46:00Z">
        <w:r w:rsidRPr="00EB676F" w:rsidDel="00395E45">
          <w:rPr>
            <w:rFonts w:eastAsia="DengXian"/>
          </w:rPr>
          <w:delText>-</w:delText>
        </w:r>
        <w:r w:rsidRPr="00EB676F" w:rsidDel="00395E45">
          <w:rPr>
            <w:rFonts w:eastAsia="DengXian"/>
          </w:rPr>
          <w:tab/>
          <w:delText>Time domain to indicate the (g)PTP domain of the flow as defined in TS 23.501 [2].</w:delText>
        </w:r>
      </w:del>
    </w:p>
    <w:p w14:paraId="5AE105E8" w14:textId="59C25FD4" w:rsidR="00EB676F" w:rsidRPr="00EB676F" w:rsidDel="00395E45" w:rsidRDefault="00EB676F" w:rsidP="00EB676F">
      <w:pPr>
        <w:ind w:left="568" w:hanging="284"/>
        <w:rPr>
          <w:del w:id="36" w:author="Huawei4" w:date="2021-08-24T12:46:00Z"/>
          <w:rFonts w:eastAsia="DengXian"/>
        </w:rPr>
      </w:pPr>
      <w:del w:id="37" w:author="Huawei4" w:date="2021-08-24T12:46:00Z">
        <w:r w:rsidRPr="00EB676F" w:rsidDel="00395E45">
          <w:rPr>
            <w:rFonts w:eastAsia="DengXian"/>
          </w:rPr>
          <w:delText>-</w:delText>
        </w:r>
        <w:r w:rsidRPr="00EB676F" w:rsidDel="00395E45">
          <w:rPr>
            <w:rFonts w:eastAsia="DengXian"/>
          </w:rPr>
          <w:tab/>
          <w:delText>The Burst Arrival Time to indicate burst arrival time at the ingress port of 5GS for a given flow direction (DS-TT for UL, NW-TT for DL). It is used by the SMF to determine TSCAI burst arrival time as defined in TS 23.501 [2], to assist transmission of deterministic flows on Uu.</w:delText>
        </w:r>
      </w:del>
    </w:p>
    <w:p w14:paraId="05AC71F9" w14:textId="67344C2A" w:rsidR="00EB676F" w:rsidRPr="00EB676F" w:rsidDel="00395E45" w:rsidRDefault="00EB676F" w:rsidP="00EB676F">
      <w:pPr>
        <w:ind w:left="568" w:hanging="284"/>
        <w:rPr>
          <w:del w:id="38" w:author="Huawei4" w:date="2021-08-24T12:46:00Z"/>
          <w:rFonts w:eastAsia="DengXian"/>
        </w:rPr>
      </w:pPr>
      <w:del w:id="39" w:author="Huawei4" w:date="2021-08-24T12:46:00Z">
        <w:r w:rsidRPr="00EB676F" w:rsidDel="00395E45">
          <w:rPr>
            <w:rFonts w:eastAsia="DengXian"/>
          </w:rPr>
          <w:delText>-</w:delText>
        </w:r>
        <w:r w:rsidRPr="00EB676F" w:rsidDel="00395E45">
          <w:rPr>
            <w:rFonts w:eastAsia="DengXian"/>
          </w:rPr>
          <w:tab/>
          <w:delText>The Periodicity to indicate the time between bursts. It is used by the SMF to forward to RAN as part of TSCAI in order to assist transmission of deterministic flows on Uu.</w:delText>
        </w:r>
      </w:del>
    </w:p>
    <w:p w14:paraId="439D0505" w14:textId="2509FB94" w:rsidR="00EB676F" w:rsidRPr="00EB676F" w:rsidDel="00395E45" w:rsidRDefault="00EB676F" w:rsidP="00EB676F">
      <w:pPr>
        <w:ind w:left="568" w:hanging="284"/>
        <w:rPr>
          <w:del w:id="40" w:author="Huawei4" w:date="2021-08-24T12:46:00Z"/>
          <w:rFonts w:eastAsia="DengXian"/>
        </w:rPr>
      </w:pPr>
      <w:del w:id="41" w:author="Huawei4" w:date="2021-08-24T12:46:00Z">
        <w:r w:rsidRPr="00EB676F" w:rsidDel="00395E45">
          <w:rPr>
            <w:rFonts w:eastAsia="DengXian"/>
          </w:rPr>
          <w:delText>-</w:delText>
        </w:r>
        <w:r w:rsidRPr="00EB676F" w:rsidDel="00395E45">
          <w:rPr>
            <w:rFonts w:eastAsia="DengXian"/>
          </w:rPr>
          <w:tab/>
          <w:delText>The Flow direction to indicate the direction of the flow (UL or DL).</w:delText>
        </w:r>
      </w:del>
    </w:p>
    <w:p w14:paraId="79D6670E" w14:textId="5E1317C3" w:rsidR="00EB676F" w:rsidRPr="00EB676F" w:rsidDel="00395E45" w:rsidRDefault="00EB676F" w:rsidP="00EB676F">
      <w:pPr>
        <w:ind w:left="568" w:hanging="284"/>
        <w:rPr>
          <w:del w:id="42" w:author="Huawei4" w:date="2021-08-24T12:46:00Z"/>
          <w:rFonts w:eastAsia="DengXian"/>
        </w:rPr>
      </w:pPr>
      <w:del w:id="43" w:author="Huawei4" w:date="2021-08-24T12:46:00Z">
        <w:r w:rsidRPr="00EB676F" w:rsidDel="00395E45">
          <w:rPr>
            <w:rFonts w:eastAsia="DengXian"/>
          </w:rPr>
          <w:delText>-</w:delText>
        </w:r>
        <w:r w:rsidRPr="00EB676F" w:rsidDel="00395E45">
          <w:rPr>
            <w:rFonts w:eastAsia="DengXian"/>
          </w:rPr>
          <w:tab/>
          <w:delText>Survival Time, as defined in TS 23.501 [2].</w:delText>
        </w:r>
      </w:del>
    </w:p>
    <w:p w14:paraId="313C86E9" w14:textId="562A7CD9" w:rsidR="00EB676F" w:rsidRPr="00EB676F" w:rsidDel="00395E45" w:rsidRDefault="00EB676F" w:rsidP="00EB676F">
      <w:pPr>
        <w:keepLines/>
        <w:ind w:left="1135" w:hanging="851"/>
        <w:rPr>
          <w:del w:id="44" w:author="Huawei4" w:date="2021-08-24T12:46:00Z"/>
          <w:rFonts w:eastAsia="DengXian"/>
        </w:rPr>
      </w:pPr>
      <w:del w:id="45" w:author="Huawei4" w:date="2021-08-24T12:46:00Z">
        <w:r w:rsidRPr="00EB676F" w:rsidDel="00395E45">
          <w:rPr>
            <w:rFonts w:eastAsia="DengXian"/>
          </w:rPr>
          <w:delText>NOTE 11:</w:delText>
        </w:r>
        <w:r w:rsidRPr="00EB676F" w:rsidDel="00395E45">
          <w:rPr>
            <w:rFonts w:eastAsia="DengXian"/>
          </w:rPr>
          <w:tab/>
          <w:delText>Only Periodicity and Flow direction are mandatory in the TSC Assistance Container.</w:delText>
        </w:r>
      </w:del>
    </w:p>
    <w:p w14:paraId="7A10782D"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Downlink Data Notification Control</w:t>
      </w:r>
      <w:r w:rsidRPr="00EB676F">
        <w:rPr>
          <w:rFonts w:eastAsia="DengXian"/>
        </w:rPr>
        <w:t xml:space="preserve"> applies to the control of subscription to Downlink Data Delivery status event notifications and DDN Failure event notifications as specified in clause 4.15.3 of TS 23.502 [3]. The following parameters are included:</w:t>
      </w:r>
    </w:p>
    <w:p w14:paraId="64DF46E3"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The </w:t>
      </w:r>
      <w:r w:rsidRPr="00EB676F">
        <w:rPr>
          <w:rFonts w:eastAsia="DengXian"/>
          <w:i/>
          <w:iCs/>
          <w:lang w:val="x-none"/>
        </w:rPr>
        <w:t>Notification control</w:t>
      </w:r>
      <w:r w:rsidRPr="00EB676F">
        <w:rPr>
          <w:rFonts w:eastAsia="DengXian"/>
          <w:i/>
          <w:iCs/>
        </w:rPr>
        <w:t xml:space="preserve"> for DDD</w:t>
      </w:r>
      <w:r w:rsidRPr="00EB676F">
        <w:rPr>
          <w:rFonts w:eastAsia="DengXian"/>
          <w:i/>
          <w:iCs/>
          <w:lang w:val="x-none"/>
        </w:rPr>
        <w:t xml:space="preserve"> status</w:t>
      </w:r>
      <w:r w:rsidRPr="00EB676F">
        <w:rPr>
          <w:rFonts w:eastAsia="DengXian"/>
        </w:rPr>
        <w:t xml:space="preserve"> applies as described in clause 4.15.3.2.8 of TS 23.502 [3] and contains the following parameters:</w:t>
      </w:r>
    </w:p>
    <w:p w14:paraId="64AF6C12" w14:textId="77777777" w:rsidR="00EB676F" w:rsidRPr="00EB676F" w:rsidRDefault="00EB676F" w:rsidP="00EB676F">
      <w:pPr>
        <w:ind w:left="851" w:hanging="284"/>
        <w:rPr>
          <w:rFonts w:eastAsia="DengXian"/>
        </w:rPr>
      </w:pPr>
      <w:r w:rsidRPr="00EB676F">
        <w:rPr>
          <w:rFonts w:eastAsia="DengXian"/>
        </w:rPr>
        <w:t>-</w:t>
      </w:r>
      <w:r w:rsidRPr="00EB676F">
        <w:rPr>
          <w:rFonts w:eastAsia="DengXian"/>
        </w:rPr>
        <w:tab/>
      </w:r>
      <w:proofErr w:type="gramStart"/>
      <w:r w:rsidRPr="00EB676F">
        <w:rPr>
          <w:rFonts w:eastAsia="DengXian"/>
        </w:rPr>
        <w:t>indication</w:t>
      </w:r>
      <w:proofErr w:type="gramEnd"/>
      <w:r w:rsidRPr="00EB676F">
        <w:rPr>
          <w:rFonts w:eastAsia="DengXian"/>
        </w:rPr>
        <w:t xml:space="preserve"> that notifications of Downlink Data Delivery status are required; and</w:t>
      </w:r>
    </w:p>
    <w:p w14:paraId="38D1E72D" w14:textId="77777777" w:rsidR="00EB676F" w:rsidRPr="00EB676F" w:rsidRDefault="00EB676F" w:rsidP="00EB676F">
      <w:pPr>
        <w:ind w:left="851" w:hanging="284"/>
        <w:rPr>
          <w:rFonts w:eastAsia="DengXian"/>
        </w:rPr>
      </w:pPr>
      <w:r w:rsidRPr="00EB676F">
        <w:rPr>
          <w:rFonts w:eastAsia="DengXian"/>
        </w:rPr>
        <w:t>-</w:t>
      </w:r>
      <w:r w:rsidRPr="00EB676F">
        <w:rPr>
          <w:rFonts w:eastAsia="DengXian"/>
        </w:rPr>
        <w:tab/>
      </w:r>
      <w:proofErr w:type="gramStart"/>
      <w:r w:rsidRPr="00EB676F">
        <w:rPr>
          <w:rFonts w:eastAsia="DengXian"/>
        </w:rPr>
        <w:t>the</w:t>
      </w:r>
      <w:proofErr w:type="gramEnd"/>
      <w:r w:rsidRPr="00EB676F">
        <w:rPr>
          <w:rFonts w:eastAsia="DengXian"/>
        </w:rPr>
        <w:t xml:space="preserve"> requested type of such notifications (notifications about downlink packets being buffered, and/or discarded).</w:t>
      </w:r>
    </w:p>
    <w:p w14:paraId="679E6DC1"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The </w:t>
      </w:r>
      <w:r w:rsidRPr="00EB676F">
        <w:rPr>
          <w:rFonts w:eastAsia="DengXian"/>
          <w:i/>
          <w:iCs/>
          <w:lang w:val="x-none"/>
        </w:rPr>
        <w:t>Notification Control for</w:t>
      </w:r>
      <w:r w:rsidRPr="00EB676F">
        <w:rPr>
          <w:rFonts w:eastAsia="DengXian"/>
          <w:i/>
          <w:iCs/>
        </w:rPr>
        <w:t xml:space="preserve"> </w:t>
      </w:r>
      <w:r w:rsidRPr="00EB676F">
        <w:rPr>
          <w:rFonts w:eastAsia="DengXian"/>
          <w:i/>
          <w:iCs/>
          <w:lang w:val="x-none"/>
        </w:rPr>
        <w:t>DDN Failure</w:t>
      </w:r>
      <w:r w:rsidRPr="00EB676F">
        <w:rPr>
          <w:rFonts w:eastAsia="DengXian"/>
        </w:rPr>
        <w:t xml:space="preserve"> applies as described in clause 4.15.3.2.9 of TS 23.502 [3] and contains the following parameters:</w:t>
      </w:r>
    </w:p>
    <w:p w14:paraId="43E57F19" w14:textId="77777777" w:rsidR="00EB676F" w:rsidRPr="00EB676F" w:rsidRDefault="00EB676F" w:rsidP="00EB676F">
      <w:pPr>
        <w:ind w:left="851" w:hanging="284"/>
        <w:rPr>
          <w:rFonts w:eastAsia="DengXian"/>
        </w:rPr>
      </w:pPr>
      <w:r w:rsidRPr="00EB676F">
        <w:rPr>
          <w:rFonts w:eastAsia="DengXian"/>
        </w:rPr>
        <w:t>-</w:t>
      </w:r>
      <w:r w:rsidRPr="00EB676F">
        <w:rPr>
          <w:rFonts w:eastAsia="DengXian"/>
        </w:rPr>
        <w:tab/>
      </w:r>
      <w:proofErr w:type="gramStart"/>
      <w:r w:rsidRPr="00EB676F">
        <w:rPr>
          <w:rFonts w:eastAsia="DengXian"/>
        </w:rPr>
        <w:t>indication</w:t>
      </w:r>
      <w:proofErr w:type="gramEnd"/>
      <w:r w:rsidRPr="00EB676F">
        <w:rPr>
          <w:rFonts w:eastAsia="DengXian"/>
        </w:rPr>
        <w:t xml:space="preserve"> that notifications of DDN Failure are required.</w:t>
      </w:r>
    </w:p>
    <w:p w14:paraId="5649B0D5" w14:textId="77777777" w:rsidR="00EB676F" w:rsidRPr="00EB676F" w:rsidRDefault="00EB676F" w:rsidP="00EB676F">
      <w:pPr>
        <w:keepLines/>
        <w:ind w:left="1135" w:hanging="851"/>
        <w:rPr>
          <w:rFonts w:eastAsia="DengXian"/>
        </w:rPr>
      </w:pPr>
      <w:r w:rsidRPr="00EB676F">
        <w:rPr>
          <w:rFonts w:eastAsia="DengXian"/>
        </w:rPr>
        <w:t>NOTE 12:</w:t>
      </w:r>
      <w:r w:rsidRPr="00EB676F">
        <w:rPr>
          <w:rFonts w:eastAsia="DengXian"/>
        </w:rPr>
        <w:tab/>
        <w:t>Downlink Data Notification Control information is provided to assist the SMF in the generation/update of N4 information. The PCF will not be notified about the Downlink data delivery status events or the DDN Failure events.</w:t>
      </w:r>
    </w:p>
    <w:p w14:paraId="6411B18B" w14:textId="77777777" w:rsidR="00A903F7" w:rsidRDefault="00A903F7" w:rsidP="00A903F7">
      <w:pPr>
        <w:rPr>
          <w:noProof/>
        </w:rPr>
      </w:pPr>
    </w:p>
    <w:p w14:paraId="15D51D5B" w14:textId="77777777" w:rsidR="00D653ED" w:rsidRDefault="00D653ED" w:rsidP="00A903F7">
      <w:pPr>
        <w:rPr>
          <w:noProof/>
        </w:rPr>
      </w:pPr>
    </w:p>
    <w:p w14:paraId="2BD3E934" w14:textId="77777777" w:rsidR="00D653ED" w:rsidRDefault="00D653ED" w:rsidP="00A903F7">
      <w:pPr>
        <w:rPr>
          <w:noProof/>
        </w:rPr>
      </w:pPr>
    </w:p>
    <w:p w14:paraId="7BA62BC1" w14:textId="77777777" w:rsidR="00D653ED" w:rsidRDefault="00D653ED" w:rsidP="00A903F7">
      <w:pPr>
        <w:rPr>
          <w:noProof/>
        </w:rPr>
      </w:pPr>
    </w:p>
    <w:p w14:paraId="30E99056" w14:textId="77777777" w:rsidR="00D653ED" w:rsidRDefault="00D653ED" w:rsidP="00A903F7">
      <w:pPr>
        <w:rPr>
          <w:noProof/>
        </w:rPr>
      </w:pPr>
    </w:p>
    <w:p w14:paraId="0B530B96" w14:textId="77777777" w:rsidR="00D653ED" w:rsidRDefault="00D653ED" w:rsidP="00A903F7">
      <w:pPr>
        <w:rPr>
          <w:noProof/>
        </w:rPr>
      </w:pPr>
    </w:p>
    <w:p w14:paraId="0BF032E4" w14:textId="77777777" w:rsidR="00D653ED" w:rsidRDefault="00D653ED" w:rsidP="00A903F7">
      <w:pPr>
        <w:rPr>
          <w:noProof/>
        </w:rPr>
      </w:pPr>
    </w:p>
    <w:p w14:paraId="18DD0D8D" w14:textId="77777777" w:rsidR="00D653ED" w:rsidRDefault="00D653ED" w:rsidP="00A903F7">
      <w:pPr>
        <w:rPr>
          <w:noProof/>
        </w:rPr>
      </w:pPr>
    </w:p>
    <w:p w14:paraId="735DA0F4" w14:textId="77777777" w:rsidR="00D653ED" w:rsidRDefault="00D653ED" w:rsidP="00A903F7">
      <w:pPr>
        <w:rPr>
          <w:noProof/>
        </w:rPr>
      </w:pPr>
    </w:p>
    <w:p w14:paraId="69F49C76" w14:textId="77777777" w:rsidR="00D653ED" w:rsidRDefault="00D653ED" w:rsidP="00A903F7">
      <w:pPr>
        <w:rPr>
          <w:noProof/>
        </w:rPr>
      </w:pPr>
    </w:p>
    <w:p w14:paraId="68234364" w14:textId="77777777" w:rsidR="00D653ED" w:rsidRDefault="00D653ED" w:rsidP="00A903F7">
      <w:pPr>
        <w:rPr>
          <w:noProof/>
        </w:rPr>
      </w:pPr>
    </w:p>
    <w:p w14:paraId="2BDD3C14" w14:textId="77777777" w:rsidR="00D653ED" w:rsidRDefault="00D653ED" w:rsidP="00A903F7">
      <w:pPr>
        <w:rPr>
          <w:noProof/>
        </w:rPr>
      </w:pPr>
    </w:p>
    <w:p w14:paraId="6156A28E" w14:textId="77777777" w:rsidR="00D653ED" w:rsidRDefault="00D653ED" w:rsidP="00A903F7">
      <w:pPr>
        <w:rPr>
          <w:noProof/>
        </w:rPr>
      </w:pPr>
    </w:p>
    <w:p w14:paraId="53A712E0" w14:textId="77777777" w:rsidR="00D653ED" w:rsidRDefault="00D653ED" w:rsidP="00A903F7">
      <w:pPr>
        <w:rPr>
          <w:noProof/>
        </w:rPr>
      </w:pPr>
    </w:p>
    <w:p w14:paraId="39343ECB" w14:textId="77777777" w:rsidR="00A903F7" w:rsidRDefault="00A903F7" w:rsidP="00A903F7">
      <w:pPr>
        <w:rPr>
          <w:noProof/>
        </w:rPr>
      </w:pPr>
    </w:p>
    <w:p w14:paraId="20D34E79" w14:textId="77777777" w:rsidR="00565108" w:rsidRDefault="00565108" w:rsidP="00A903F7">
      <w:pPr>
        <w:rPr>
          <w:noProof/>
        </w:rPr>
      </w:pPr>
    </w:p>
    <w:p w14:paraId="6576377F" w14:textId="77777777" w:rsidR="00565108" w:rsidRDefault="00565108" w:rsidP="00A903F7">
      <w:pPr>
        <w:rPr>
          <w:noProof/>
        </w:rPr>
      </w:pPr>
    </w:p>
    <w:p w14:paraId="033BDE2E" w14:textId="77777777" w:rsidR="00565108" w:rsidRDefault="00565108" w:rsidP="00A903F7">
      <w:pPr>
        <w:rPr>
          <w:noProof/>
        </w:rPr>
      </w:pPr>
    </w:p>
    <w:p w14:paraId="2AC7326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6E63D6B" w14:textId="77777777" w:rsidR="00A903F7" w:rsidRDefault="00A903F7" w:rsidP="00A903F7">
      <w:pPr>
        <w:rPr>
          <w:noProof/>
        </w:rPr>
      </w:pPr>
    </w:p>
    <w:p w14:paraId="39CEF6BB" w14:textId="77777777" w:rsidR="001E41F3" w:rsidRDefault="001E41F3">
      <w:pPr>
        <w:rPr>
          <w:noProof/>
        </w:rPr>
      </w:pPr>
    </w:p>
    <w:sectPr w:rsidR="001E41F3" w:rsidSect="00D653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E46B1" w14:textId="77777777" w:rsidR="00240AA1" w:rsidRDefault="00240AA1">
      <w:r>
        <w:separator/>
      </w:r>
    </w:p>
  </w:endnote>
  <w:endnote w:type="continuationSeparator" w:id="0">
    <w:p w14:paraId="64642ADD" w14:textId="77777777" w:rsidR="00240AA1" w:rsidRDefault="0024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AA3A" w14:textId="77777777" w:rsidR="00C85898" w:rsidRDefault="00C858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EBCE7" w14:textId="77777777" w:rsidR="00C85898" w:rsidRDefault="00C8589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5ACE0" w14:textId="77777777" w:rsidR="00C85898" w:rsidRDefault="00C858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C3B00" w14:textId="77777777" w:rsidR="00240AA1" w:rsidRDefault="00240AA1">
      <w:r>
        <w:separator/>
      </w:r>
    </w:p>
  </w:footnote>
  <w:footnote w:type="continuationSeparator" w:id="0">
    <w:p w14:paraId="4BE8ED61" w14:textId="77777777" w:rsidR="00240AA1" w:rsidRDefault="00240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577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BA40B" w14:textId="77777777" w:rsidR="00C85898" w:rsidRDefault="00C858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C2F23" w14:textId="77777777" w:rsidR="00C85898" w:rsidRDefault="00C8589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575A3"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A3682"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9DDD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73"/>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40AA1"/>
    <w:rsid w:val="0026004D"/>
    <w:rsid w:val="002640DD"/>
    <w:rsid w:val="00275D12"/>
    <w:rsid w:val="00284FEB"/>
    <w:rsid w:val="002860C4"/>
    <w:rsid w:val="002916A8"/>
    <w:rsid w:val="002B5741"/>
    <w:rsid w:val="00305409"/>
    <w:rsid w:val="00325269"/>
    <w:rsid w:val="003609EF"/>
    <w:rsid w:val="0036231A"/>
    <w:rsid w:val="00374DD4"/>
    <w:rsid w:val="00395E45"/>
    <w:rsid w:val="003E1A36"/>
    <w:rsid w:val="00410371"/>
    <w:rsid w:val="004242F1"/>
    <w:rsid w:val="004A47B3"/>
    <w:rsid w:val="004B541C"/>
    <w:rsid w:val="004B75B7"/>
    <w:rsid w:val="00506A00"/>
    <w:rsid w:val="00514D0C"/>
    <w:rsid w:val="0051580D"/>
    <w:rsid w:val="00547111"/>
    <w:rsid w:val="00565108"/>
    <w:rsid w:val="005716D6"/>
    <w:rsid w:val="00592D74"/>
    <w:rsid w:val="005A2264"/>
    <w:rsid w:val="005A6C97"/>
    <w:rsid w:val="005D3726"/>
    <w:rsid w:val="005E2C44"/>
    <w:rsid w:val="005F5AC0"/>
    <w:rsid w:val="00621188"/>
    <w:rsid w:val="006257ED"/>
    <w:rsid w:val="00695808"/>
    <w:rsid w:val="006B46FB"/>
    <w:rsid w:val="006B5A4D"/>
    <w:rsid w:val="006C13B2"/>
    <w:rsid w:val="006E21FB"/>
    <w:rsid w:val="006F7FE0"/>
    <w:rsid w:val="00792342"/>
    <w:rsid w:val="007977A8"/>
    <w:rsid w:val="007B512A"/>
    <w:rsid w:val="007C2097"/>
    <w:rsid w:val="007D6A07"/>
    <w:rsid w:val="007F7259"/>
    <w:rsid w:val="008040A8"/>
    <w:rsid w:val="008279FA"/>
    <w:rsid w:val="008626E7"/>
    <w:rsid w:val="00866ED3"/>
    <w:rsid w:val="008672C4"/>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46539"/>
    <w:rsid w:val="00C63C04"/>
    <w:rsid w:val="00C66BA2"/>
    <w:rsid w:val="00C85898"/>
    <w:rsid w:val="00C95985"/>
    <w:rsid w:val="00CC5026"/>
    <w:rsid w:val="00CC68D0"/>
    <w:rsid w:val="00CF363C"/>
    <w:rsid w:val="00D03F9A"/>
    <w:rsid w:val="00D06D51"/>
    <w:rsid w:val="00D24991"/>
    <w:rsid w:val="00D50255"/>
    <w:rsid w:val="00D653ED"/>
    <w:rsid w:val="00D66520"/>
    <w:rsid w:val="00DE34CF"/>
    <w:rsid w:val="00E13F3D"/>
    <w:rsid w:val="00E34898"/>
    <w:rsid w:val="00EB09B7"/>
    <w:rsid w:val="00EB676F"/>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B8FE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EB676F"/>
  </w:style>
  <w:style w:type="paragraph" w:customStyle="1" w:styleId="TAJ">
    <w:name w:val="TAJ"/>
    <w:basedOn w:val="TH"/>
    <w:rsid w:val="00EB676F"/>
  </w:style>
  <w:style w:type="paragraph" w:customStyle="1" w:styleId="Guidance">
    <w:name w:val="Guidance"/>
    <w:basedOn w:val="Normal"/>
    <w:rsid w:val="00EB676F"/>
    <w:rPr>
      <w:i/>
      <w:color w:val="0000FF"/>
    </w:rPr>
  </w:style>
  <w:style w:type="character" w:customStyle="1" w:styleId="BalloonTextChar">
    <w:name w:val="Balloon Text Char"/>
    <w:link w:val="BalloonText"/>
    <w:rsid w:val="00EB676F"/>
    <w:rPr>
      <w:rFonts w:ascii="Tahoma" w:hAnsi="Tahoma" w:cs="Tahoma"/>
      <w:sz w:val="16"/>
      <w:szCs w:val="16"/>
      <w:lang w:val="en-GB" w:eastAsia="en-US"/>
    </w:rPr>
  </w:style>
  <w:style w:type="table" w:styleId="TableGrid">
    <w:name w:val="Table Grid"/>
    <w:basedOn w:val="TableNormal"/>
    <w:rsid w:val="00EB67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B676F"/>
    <w:rPr>
      <w:color w:val="605E5C"/>
      <w:shd w:val="clear" w:color="auto" w:fill="E1DFDD"/>
    </w:rPr>
  </w:style>
  <w:style w:type="character" w:customStyle="1" w:styleId="DocumentMapChar">
    <w:name w:val="Document Map Char"/>
    <w:basedOn w:val="DefaultParagraphFont"/>
    <w:link w:val="DocumentMap"/>
    <w:rsid w:val="00EB676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676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EB676F"/>
    <w:rPr>
      <w:rFonts w:ascii="Times New Roman" w:hAnsi="Times New Roman"/>
      <w:color w:val="FF0000"/>
      <w:lang w:val="en-GB" w:eastAsia="en-US"/>
    </w:rPr>
  </w:style>
  <w:style w:type="character" w:customStyle="1" w:styleId="B1Char">
    <w:name w:val="B1 Char"/>
    <w:link w:val="B1"/>
    <w:rsid w:val="00EB676F"/>
    <w:rPr>
      <w:rFonts w:ascii="Times New Roman" w:hAnsi="Times New Roman"/>
      <w:lang w:val="en-GB" w:eastAsia="en-US"/>
    </w:rPr>
  </w:style>
  <w:style w:type="character" w:customStyle="1" w:styleId="NOZchn">
    <w:name w:val="NO Zchn"/>
    <w:link w:val="NO"/>
    <w:rsid w:val="00EB676F"/>
    <w:rPr>
      <w:rFonts w:ascii="Times New Roman" w:hAnsi="Times New Roman"/>
      <w:lang w:val="en-GB" w:eastAsia="en-US"/>
    </w:rPr>
  </w:style>
  <w:style w:type="character" w:customStyle="1" w:styleId="B2Char">
    <w:name w:val="B2 Char"/>
    <w:link w:val="B2"/>
    <w:rsid w:val="00EB676F"/>
    <w:rPr>
      <w:rFonts w:ascii="Times New Roman" w:hAnsi="Times New Roman"/>
      <w:lang w:val="en-GB" w:eastAsia="en-US"/>
    </w:rPr>
  </w:style>
  <w:style w:type="character" w:customStyle="1" w:styleId="THChar">
    <w:name w:val="TH Char"/>
    <w:link w:val="TH"/>
    <w:rsid w:val="00EB676F"/>
    <w:rPr>
      <w:rFonts w:ascii="Arial" w:hAnsi="Arial"/>
      <w:b/>
      <w:lang w:val="en-GB" w:eastAsia="en-US"/>
    </w:rPr>
  </w:style>
  <w:style w:type="character" w:customStyle="1" w:styleId="TFChar">
    <w:name w:val="TF Char"/>
    <w:link w:val="TF"/>
    <w:rsid w:val="00EB676F"/>
    <w:rPr>
      <w:rFonts w:ascii="Arial" w:hAnsi="Arial"/>
      <w:b/>
      <w:lang w:val="en-GB" w:eastAsia="en-US"/>
    </w:rPr>
  </w:style>
  <w:style w:type="character" w:customStyle="1" w:styleId="TALChar">
    <w:name w:val="TAL Char"/>
    <w:link w:val="TAL"/>
    <w:rsid w:val="00EB676F"/>
    <w:rPr>
      <w:rFonts w:ascii="Arial" w:hAnsi="Arial"/>
      <w:sz w:val="18"/>
      <w:lang w:val="en-GB" w:eastAsia="en-US"/>
    </w:rPr>
  </w:style>
  <w:style w:type="character" w:customStyle="1" w:styleId="TAHCar">
    <w:name w:val="TAH Car"/>
    <w:link w:val="TAH"/>
    <w:rsid w:val="00EB676F"/>
    <w:rPr>
      <w:rFonts w:ascii="Arial" w:hAnsi="Arial"/>
      <w:b/>
      <w:sz w:val="18"/>
      <w:lang w:val="en-GB" w:eastAsia="en-US"/>
    </w:rPr>
  </w:style>
  <w:style w:type="character" w:customStyle="1" w:styleId="CommentTextChar">
    <w:name w:val="Comment Text Char"/>
    <w:basedOn w:val="DefaultParagraphFont"/>
    <w:link w:val="CommentText"/>
    <w:rsid w:val="00EB676F"/>
    <w:rPr>
      <w:rFonts w:ascii="Times New Roman" w:hAnsi="Times New Roman"/>
      <w:lang w:val="en-GB" w:eastAsia="en-US"/>
    </w:rPr>
  </w:style>
  <w:style w:type="character" w:customStyle="1" w:styleId="CommentSubjectChar">
    <w:name w:val="Comment Subject Char"/>
    <w:basedOn w:val="CommentTextChar"/>
    <w:link w:val="CommentSubject"/>
    <w:rsid w:val="00EB676F"/>
    <w:rPr>
      <w:rFonts w:ascii="Times New Roman" w:hAnsi="Times New Roman"/>
      <w:b/>
      <w:bCs/>
      <w:lang w:val="en-GB" w:eastAsia="en-US"/>
    </w:rPr>
  </w:style>
  <w:style w:type="character" w:customStyle="1" w:styleId="EXChar">
    <w:name w:val="EX Char"/>
    <w:link w:val="EX"/>
    <w:locked/>
    <w:rsid w:val="00EB676F"/>
    <w:rPr>
      <w:rFonts w:ascii="Times New Roman" w:hAnsi="Times New Roman"/>
      <w:lang w:val="en-GB" w:eastAsia="en-US"/>
    </w:rPr>
  </w:style>
  <w:style w:type="paragraph" w:styleId="BodyText">
    <w:name w:val="Body Text"/>
    <w:basedOn w:val="Normal"/>
    <w:link w:val="BodyTextChar"/>
    <w:rsid w:val="00EB67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EB676F"/>
    <w:rPr>
      <w:rFonts w:ascii="Times New Roman" w:eastAsia="SimSun" w:hAnsi="Times New Roman"/>
      <w:color w:val="000000"/>
      <w:lang w:val="x-none" w:eastAsia="ja-JP"/>
    </w:rPr>
  </w:style>
  <w:style w:type="character" w:customStyle="1" w:styleId="NOChar">
    <w:name w:val="NO Char"/>
    <w:rsid w:val="00EB676F"/>
    <w:rPr>
      <w:lang w:val="en-GB" w:eastAsia="en-US"/>
    </w:rPr>
  </w:style>
  <w:style w:type="character" w:customStyle="1" w:styleId="TANChar">
    <w:name w:val="TAN Char"/>
    <w:link w:val="TAN"/>
    <w:rsid w:val="00EB676F"/>
    <w:rPr>
      <w:rFonts w:ascii="Arial" w:hAnsi="Arial"/>
      <w:sz w:val="18"/>
      <w:lang w:val="en-GB" w:eastAsia="en-US"/>
    </w:rPr>
  </w:style>
  <w:style w:type="character" w:customStyle="1" w:styleId="Heading4Char">
    <w:name w:val="Heading 4 Char"/>
    <w:link w:val="Heading4"/>
    <w:rsid w:val="00EB67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47FBB-1616-4FB1-8059-9D5752107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6735</Words>
  <Characters>36078</Characters>
  <Application>Microsoft Office Word</Application>
  <DocSecurity>4</DocSecurity>
  <Lines>300</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1900-01-01T06:00:00Z</cp:lastPrinted>
  <dcterms:created xsi:type="dcterms:W3CDTF">2021-08-24T10:48:00Z</dcterms:created>
  <dcterms:modified xsi:type="dcterms:W3CDTF">2021-08-24T10:48:00Z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1629096771</vt:lpwstr>
  </property>
</Properties>
</file>